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10" w:rsidRDefault="00362C10" w:rsidP="00362C10">
      <w:pPr>
        <w:pStyle w:val="Heading"/>
        <w:jc w:val="right"/>
        <w:rPr>
          <w:color w:val="000000"/>
        </w:rPr>
      </w:pPr>
      <w:r>
        <w:rPr>
          <w:color w:val="000000"/>
        </w:rPr>
        <w:t>ПРОЕКТ</w:t>
      </w:r>
    </w:p>
    <w:p w:rsidR="00362C10" w:rsidRDefault="00362C10" w:rsidP="00362C1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АДМИНИСТРАЦИЯ  МУНИЦИПАЛЬНОГО  ОБРАЗОВАНИЯ </w:t>
      </w:r>
    </w:p>
    <w:p w:rsidR="00362C10" w:rsidRDefault="00362C10" w:rsidP="00362C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ТИХВИНСКИЙ  МУНИЦИПАЛЬНЫЙ  РАЙОН </w:t>
      </w:r>
    </w:p>
    <w:p w:rsidR="00362C10" w:rsidRDefault="00362C10" w:rsidP="00362C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362C10" w:rsidRDefault="00362C10" w:rsidP="00362C10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 ТИХВИНСКОГО  РАЙОНА)</w:t>
      </w:r>
    </w:p>
    <w:p w:rsidR="00362C10" w:rsidRDefault="00362C10" w:rsidP="00362C10">
      <w:pPr>
        <w:jc w:val="center"/>
        <w:rPr>
          <w:color w:val="000000"/>
        </w:rPr>
      </w:pPr>
    </w:p>
    <w:p w:rsidR="00362C10" w:rsidRDefault="00362C10" w:rsidP="00362C10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362C10" w:rsidRDefault="00362C10" w:rsidP="00362C10">
      <w:pPr>
        <w:jc w:val="both"/>
        <w:rPr>
          <w:color w:val="000000"/>
        </w:rPr>
      </w:pPr>
    </w:p>
    <w:p w:rsidR="00362C10" w:rsidRDefault="00362C10" w:rsidP="00362C1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62C10" w:rsidRDefault="00362C10" w:rsidP="00362C1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362C10" w:rsidRDefault="00362C10" w:rsidP="00362C1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362C10" w:rsidTr="00054B30"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142CF8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1C1AE3">
              <w:rPr>
                <w:vanish/>
                <w:color w:val="000000"/>
              </w:rPr>
              <w:t xml:space="preserve">О внесенииО </w:t>
            </w:r>
            <w:r>
              <w:rPr>
                <w:color w:val="000000"/>
              </w:rPr>
              <w:t xml:space="preserve"> </w:t>
            </w:r>
            <w:proofErr w:type="gramStart"/>
            <w:r w:rsidR="001C1AE3">
              <w:rPr>
                <w:color w:val="000000"/>
              </w:rPr>
              <w:t>О внесении изменений в</w:t>
            </w:r>
            <w:r w:rsidR="00813D60">
              <w:rPr>
                <w:color w:val="000000"/>
              </w:rPr>
              <w:t xml:space="preserve"> </w:t>
            </w:r>
            <w:r w:rsidR="001C1AE3">
              <w:rPr>
                <w:color w:val="000000"/>
              </w:rPr>
              <w:t xml:space="preserve"> </w:t>
            </w:r>
            <w:r w:rsidR="00142CF8">
              <w:rPr>
                <w:color w:val="000000"/>
              </w:rPr>
              <w:t>административный</w:t>
            </w:r>
            <w:r>
              <w:rPr>
                <w:color w:val="000000"/>
              </w:rPr>
              <w:t xml:space="preserve"> </w:t>
            </w:r>
            <w:r w:rsidR="001C1AE3">
              <w:rPr>
                <w:color w:val="000000"/>
              </w:rPr>
              <w:t>регламент</w:t>
            </w:r>
            <w:r>
              <w:rPr>
                <w:color w:val="000000"/>
              </w:rPr>
              <w:t xml:space="preserve">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</w:t>
            </w:r>
            <w:r w:rsidR="00087C50">
              <w:rPr>
                <w:color w:val="000000"/>
              </w:rPr>
              <w:t>, расположенные на территории Тихвинского муниципального района Ленинградской области</w:t>
            </w:r>
            <w:r w:rsidR="00142CF8">
              <w:rPr>
                <w:color w:val="000000"/>
              </w:rPr>
              <w:t xml:space="preserve"> (в новой редакции)»</w:t>
            </w:r>
            <w:r w:rsidR="00D71B8A">
              <w:rPr>
                <w:color w:val="000000"/>
              </w:rPr>
              <w:t>, утвержденный постановлением администрации муниципального образования Тихвинский муниципальный район Ленинградской области от 13 мая</w:t>
            </w:r>
            <w:proofErr w:type="gramEnd"/>
            <w:r w:rsidR="00D71B8A">
              <w:rPr>
                <w:color w:val="000000"/>
              </w:rPr>
              <w:t xml:space="preserve"> 2016 г №01-1268-а</w:t>
            </w:r>
          </w:p>
        </w:tc>
      </w:tr>
      <w:tr w:rsidR="00362C10" w:rsidTr="00054B30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1700 ДО </w:t>
            </w:r>
          </w:p>
        </w:tc>
      </w:tr>
    </w:tbl>
    <w:p w:rsidR="00362C10" w:rsidRDefault="00362C10" w:rsidP="0001596F">
      <w:pPr>
        <w:jc w:val="both"/>
        <w:rPr>
          <w:color w:val="000000"/>
        </w:rPr>
      </w:pPr>
    </w:p>
    <w:p w:rsidR="00362C10" w:rsidRDefault="00362C10" w:rsidP="00362C10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362C10" w:rsidRPr="00813D60" w:rsidRDefault="001C1AE3" w:rsidP="0001596F">
      <w:pPr>
        <w:pStyle w:val="a3"/>
        <w:numPr>
          <w:ilvl w:val="0"/>
          <w:numId w:val="1"/>
        </w:numPr>
        <w:ind w:left="142" w:firstLine="0"/>
        <w:jc w:val="both"/>
        <w:rPr>
          <w:color w:val="000000"/>
        </w:rPr>
      </w:pPr>
      <w:proofErr w:type="gramStart"/>
      <w:r w:rsidRPr="00813D60">
        <w:rPr>
          <w:color w:val="000000"/>
        </w:rPr>
        <w:t xml:space="preserve">Внести в </w:t>
      </w:r>
      <w:r w:rsidR="00362C10" w:rsidRPr="00813D60">
        <w:rPr>
          <w:color w:val="000000"/>
        </w:rPr>
        <w:t xml:space="preserve"> </w:t>
      </w:r>
      <w:r w:rsidR="00142CF8">
        <w:rPr>
          <w:color w:val="000000"/>
        </w:rPr>
        <w:t xml:space="preserve">  административный</w:t>
      </w:r>
      <w:r w:rsidR="00362C10" w:rsidRPr="00813D60">
        <w:rPr>
          <w:color w:val="000000"/>
        </w:rPr>
        <w:t xml:space="preserve">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</w:t>
      </w:r>
      <w:r w:rsidR="00087C50" w:rsidRPr="00813D60">
        <w:rPr>
          <w:color w:val="000000"/>
        </w:rPr>
        <w:t>, расположенные на территории Тихвинского муниципально</w:t>
      </w:r>
      <w:r w:rsidRPr="00813D60">
        <w:rPr>
          <w:color w:val="000000"/>
        </w:rPr>
        <w:t>го района Ленинградской области</w:t>
      </w:r>
      <w:r w:rsidR="00D71B8A">
        <w:rPr>
          <w:color w:val="000000"/>
        </w:rPr>
        <w:t xml:space="preserve"> (</w:t>
      </w:r>
      <w:r w:rsidR="00142CF8">
        <w:rPr>
          <w:color w:val="000000"/>
        </w:rPr>
        <w:t>в новой редакции)</w:t>
      </w:r>
      <w:r w:rsidR="00D71B8A">
        <w:rPr>
          <w:color w:val="000000"/>
        </w:rPr>
        <w:t>,</w:t>
      </w:r>
      <w:r w:rsidR="00D71B8A" w:rsidRPr="00D71B8A">
        <w:rPr>
          <w:color w:val="000000"/>
        </w:rPr>
        <w:t xml:space="preserve"> </w:t>
      </w:r>
      <w:r w:rsidR="00D71B8A">
        <w:rPr>
          <w:color w:val="000000"/>
        </w:rPr>
        <w:t>утвержденный постановлением администрации муниципального образования Тихвинский муниципальный район Ленинградской области от 13 мая 2016 г</w:t>
      </w:r>
      <w:proofErr w:type="gramEnd"/>
      <w:r w:rsidR="00D71B8A">
        <w:rPr>
          <w:color w:val="000000"/>
        </w:rPr>
        <w:t xml:space="preserve"> №01-1268-а </w:t>
      </w:r>
      <w:r w:rsidR="00362C10" w:rsidRPr="00813D60">
        <w:rPr>
          <w:color w:val="000000"/>
        </w:rPr>
        <w:t xml:space="preserve"> </w:t>
      </w:r>
      <w:r w:rsidR="00813D60" w:rsidRPr="00813D60">
        <w:rPr>
          <w:color w:val="000000"/>
        </w:rPr>
        <w:t>следующие  изменения:</w:t>
      </w:r>
    </w:p>
    <w:p w:rsidR="00813D60" w:rsidRPr="0001596F" w:rsidRDefault="0001596F" w:rsidP="000159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1.1. </w:t>
      </w:r>
      <w:r w:rsidR="00876525">
        <w:rPr>
          <w:b/>
          <w:color w:val="000000"/>
        </w:rPr>
        <w:t>п.4.3.3.2.</w:t>
      </w:r>
      <w:r w:rsidR="00813D60" w:rsidRPr="0001596F">
        <w:rPr>
          <w:b/>
          <w:color w:val="000000"/>
        </w:rPr>
        <w:t xml:space="preserve">  раздел</w:t>
      </w:r>
      <w:r w:rsidRPr="0001596F">
        <w:rPr>
          <w:b/>
          <w:color w:val="000000"/>
        </w:rPr>
        <w:t>а</w:t>
      </w:r>
      <w:r w:rsidR="00876525">
        <w:rPr>
          <w:b/>
          <w:color w:val="000000"/>
        </w:rPr>
        <w:t xml:space="preserve"> 4</w:t>
      </w:r>
      <w:r w:rsidR="00813D60" w:rsidRPr="0001596F">
        <w:rPr>
          <w:b/>
          <w:color w:val="000000"/>
        </w:rPr>
        <w:t xml:space="preserve">  читать в следующей редакции:</w:t>
      </w:r>
    </w:p>
    <w:p w:rsidR="00876525" w:rsidRDefault="00876525" w:rsidP="00876525">
      <w:pPr>
        <w:pStyle w:val="a3"/>
        <w:tabs>
          <w:tab w:val="left" w:pos="0"/>
        </w:tabs>
        <w:jc w:val="both"/>
      </w:pPr>
      <w:r>
        <w:t>После того, как на все вакантные места в образовательной организации выданы направления, заявителям, стоящим следующими в очереди, формируется предложение о направлении ребенка</w:t>
      </w:r>
      <w:r>
        <w:rPr>
          <w:szCs w:val="28"/>
        </w:rPr>
        <w:t xml:space="preserve"> </w:t>
      </w:r>
      <w:r>
        <w:t xml:space="preserve">в другую образовательную организацию, находящуюся в </w:t>
      </w:r>
      <w:r>
        <w:rPr>
          <w:bCs/>
        </w:rPr>
        <w:t xml:space="preserve">ведении комитета по образованию </w:t>
      </w:r>
      <w:r>
        <w:t xml:space="preserve">Тихвинского муниципального района </w:t>
      </w:r>
      <w:r>
        <w:rPr>
          <w:bCs/>
        </w:rPr>
        <w:t>Ленинградской области</w:t>
      </w:r>
      <w:r>
        <w:t xml:space="preserve"> (дале</w:t>
      </w:r>
      <w:r w:rsidR="002D4C00">
        <w:t>е – альтернативное  предложение</w:t>
      </w:r>
      <w:r>
        <w:t xml:space="preserve">): </w:t>
      </w:r>
    </w:p>
    <w:p w:rsidR="00876525" w:rsidRDefault="00876525" w:rsidP="00876525">
      <w:pPr>
        <w:ind w:firstLine="709"/>
        <w:jc w:val="both"/>
      </w:pPr>
      <w:r>
        <w:t>Специалист комитета по образованию:</w:t>
      </w:r>
    </w:p>
    <w:p w:rsidR="00876525" w:rsidRDefault="00876525" w:rsidP="00876525">
      <w:pPr>
        <w:numPr>
          <w:ilvl w:val="0"/>
          <w:numId w:val="2"/>
        </w:numPr>
        <w:jc w:val="both"/>
      </w:pPr>
      <w:r>
        <w:lastRenderedPageBreak/>
        <w:t>формирует в автоматизированной информационной системе «Электронный детский сад» уведомление о предоставлении альтернативного предложения, форма уведомления указана в приложении №9</w:t>
      </w:r>
      <w:r w:rsidR="002D4C00">
        <w:t xml:space="preserve"> (</w:t>
      </w:r>
      <w:r w:rsidR="00D71B8A">
        <w:t>в новой редакции)</w:t>
      </w:r>
      <w:r>
        <w:t xml:space="preserve"> к Административному регламенту. Статус заявления меняется на «альтернативное предложение». Срок действия альтернативного предложения – 14 календарных дней со дня формирования альтернативного предложения;</w:t>
      </w:r>
    </w:p>
    <w:p w:rsidR="00876525" w:rsidRDefault="00876525" w:rsidP="00876525">
      <w:pPr>
        <w:numPr>
          <w:ilvl w:val="0"/>
          <w:numId w:val="2"/>
        </w:numPr>
        <w:jc w:val="both"/>
      </w:pPr>
      <w:r>
        <w:t>в день формирования альтернативного предложения сообщает заявителю о принятом решении по телефону (с записью даты и времени телефонного звонка) или на адрес электронной почты, указанный заявителем при заполнении заявления, с указанием регистрационного номера и даты уведомления</w:t>
      </w:r>
      <w:r w:rsidR="00746FD4">
        <w:t xml:space="preserve"> о предоставлении альтернативного</w:t>
      </w:r>
      <w:r>
        <w:t xml:space="preserve"> </w:t>
      </w:r>
      <w:r w:rsidR="00746FD4">
        <w:t>предложения</w:t>
      </w:r>
      <w:r>
        <w:t xml:space="preserve">, а также о возможности получения документов в комитете </w:t>
      </w:r>
      <w:proofErr w:type="gramStart"/>
      <w:r>
        <w:t>по</w:t>
      </w:r>
      <w:proofErr w:type="gramEnd"/>
      <w:r>
        <w:t xml:space="preserve"> образованию администрации Тихвинского муниципального района Ленинградской области;</w:t>
      </w:r>
    </w:p>
    <w:p w:rsidR="00876525" w:rsidRDefault="00876525" w:rsidP="00876525">
      <w:pPr>
        <w:numPr>
          <w:ilvl w:val="0"/>
          <w:numId w:val="2"/>
        </w:numPr>
        <w:jc w:val="both"/>
      </w:pPr>
      <w:r>
        <w:t>передает заявителю уведомление о предоставле</w:t>
      </w:r>
      <w:r w:rsidR="007020DD">
        <w:t>нии альтернативного предложения</w:t>
      </w:r>
      <w:r>
        <w:t xml:space="preserve">: </w:t>
      </w:r>
    </w:p>
    <w:p w:rsidR="00876525" w:rsidRDefault="00876525" w:rsidP="00876525">
      <w:pPr>
        <w:ind w:left="284"/>
        <w:jc w:val="both"/>
      </w:pPr>
      <w:r>
        <w:t xml:space="preserve">- автоматически в электронном виде на адрес электронной почты, указанный заявителем при заполнении заявления; </w:t>
      </w:r>
    </w:p>
    <w:p w:rsidR="00876525" w:rsidRDefault="00876525" w:rsidP="00876525">
      <w:pPr>
        <w:ind w:left="284"/>
        <w:jc w:val="both"/>
      </w:pPr>
      <w:r>
        <w:t>- при личном обращении за результатами предоставления муниципальной услуги в комитет по образованию администрации Тихвинского муниципального района Ленинградской области.</w:t>
      </w:r>
    </w:p>
    <w:p w:rsidR="00876525" w:rsidRDefault="00876525" w:rsidP="00876525">
      <w:pPr>
        <w:ind w:firstLine="709"/>
        <w:jc w:val="both"/>
      </w:pPr>
      <w:r>
        <w:t>В случае обращения в электронном виде через Региональный портал государственных и муниципальных услуг (функций) Ленинградской области и автоматизированную информационную систему «Электронный детский сад» автоматически сформированное уведомление о предоставлении альтернативного предложения прикрепляется к заявлению в личном кабинете заявителя.</w:t>
      </w:r>
    </w:p>
    <w:p w:rsidR="002D4C00" w:rsidRDefault="00876525" w:rsidP="00876525">
      <w:pPr>
        <w:numPr>
          <w:ilvl w:val="0"/>
          <w:numId w:val="3"/>
        </w:numPr>
        <w:jc w:val="both"/>
      </w:pPr>
      <w:proofErr w:type="gramStart"/>
      <w:r>
        <w:t>получает согласие/отказ заявителя с заменой образовательной организации (форма согласия/отказа указана в приложении №9</w:t>
      </w:r>
      <w:r w:rsidR="002D4C00">
        <w:t xml:space="preserve"> (в новой редакции)</w:t>
      </w:r>
      <w:proofErr w:type="gramEnd"/>
    </w:p>
    <w:p w:rsidR="00876525" w:rsidRDefault="00876525" w:rsidP="00876525">
      <w:pPr>
        <w:numPr>
          <w:ilvl w:val="0"/>
          <w:numId w:val="3"/>
        </w:numPr>
        <w:jc w:val="both"/>
      </w:pPr>
      <w:r>
        <w:t xml:space="preserve"> к Административному регламенту);</w:t>
      </w:r>
    </w:p>
    <w:p w:rsidR="00876525" w:rsidRDefault="00876525" w:rsidP="00876525">
      <w:pPr>
        <w:numPr>
          <w:ilvl w:val="0"/>
          <w:numId w:val="3"/>
        </w:numPr>
        <w:jc w:val="both"/>
      </w:pPr>
      <w:r>
        <w:t xml:space="preserve">в случае согласия заявителя с заменой образовательной организации (статус заявления изменяется на «согласие </w:t>
      </w:r>
      <w:r w:rsidR="007020DD">
        <w:t>с альтернативным предложением»);</w:t>
      </w:r>
    </w:p>
    <w:p w:rsidR="00876525" w:rsidRDefault="00876525" w:rsidP="00876525">
      <w:pPr>
        <w:numPr>
          <w:ilvl w:val="0"/>
          <w:numId w:val="3"/>
        </w:numPr>
        <w:jc w:val="both"/>
      </w:pPr>
      <w:r>
        <w:t>формирует в автоматизированной информационной системе «Электронный детский сад» направление в образовательную организацию, форма направления указана в приложении №7 к Административному регламенту. Статус заявления меняется на «выдано направление»;</w:t>
      </w:r>
    </w:p>
    <w:p w:rsidR="00876525" w:rsidRDefault="00876525" w:rsidP="00876525">
      <w:pPr>
        <w:numPr>
          <w:ilvl w:val="0"/>
          <w:numId w:val="3"/>
        </w:numPr>
        <w:jc w:val="both"/>
      </w:pPr>
      <w:r>
        <w:t xml:space="preserve">передает направление заявителю: </w:t>
      </w:r>
    </w:p>
    <w:p w:rsidR="00876525" w:rsidRDefault="00876525" w:rsidP="00876525">
      <w:pPr>
        <w:ind w:left="284"/>
        <w:jc w:val="both"/>
      </w:pPr>
      <w:r>
        <w:t xml:space="preserve">- автоматически в электронном виде на адрес электронной почты, указанный заявителем при заполнении заявления; </w:t>
      </w:r>
    </w:p>
    <w:p w:rsidR="00876525" w:rsidRDefault="00876525" w:rsidP="00876525">
      <w:pPr>
        <w:ind w:left="284"/>
        <w:jc w:val="both"/>
      </w:pPr>
      <w:r>
        <w:t>- при личном обращении за результатами предоставления муниципальной услуги в комитет по образованию администрации Тихвинского муниципального района Ленинградской области, при этом направление регистрируется в «Книге учета выдачи направлений в образовательные организации»</w:t>
      </w:r>
      <w:r w:rsidR="0085343C">
        <w:t>, форма указана в приложении №11</w:t>
      </w:r>
      <w:r>
        <w:t xml:space="preserve"> к Административному регламенту.</w:t>
      </w:r>
    </w:p>
    <w:p w:rsidR="00876525" w:rsidRDefault="00876525" w:rsidP="00876525">
      <w:pPr>
        <w:ind w:firstLine="709"/>
        <w:jc w:val="both"/>
      </w:pPr>
      <w:r>
        <w:t>В случае обращения в электронном виде через Региональный портал государственных и муниципальных услуг (функций) Ленинградской области и автоматизированную информационную систему «Электронный детский сад» автоматически сформированное направление прикрепляется к заявлению в личном кабинете заявителя.</w:t>
      </w:r>
    </w:p>
    <w:p w:rsidR="00876525" w:rsidRDefault="00876525" w:rsidP="00876525">
      <w:pPr>
        <w:numPr>
          <w:ilvl w:val="0"/>
          <w:numId w:val="4"/>
        </w:numPr>
        <w:jc w:val="both"/>
      </w:pPr>
      <w:r>
        <w:t>в случае отказа заявителя, а также по истечению срока предложения (14 календарных дней), статус заявления изменяется на «отказ от альтернативного предложения»;</w:t>
      </w:r>
    </w:p>
    <w:p w:rsidR="0085343C" w:rsidRPr="00914A9F" w:rsidRDefault="0085343C" w:rsidP="00876525">
      <w:pPr>
        <w:numPr>
          <w:ilvl w:val="0"/>
          <w:numId w:val="4"/>
        </w:numPr>
        <w:jc w:val="both"/>
        <w:rPr>
          <w:b/>
        </w:rPr>
      </w:pPr>
      <w:r w:rsidRPr="00914A9F">
        <w:rPr>
          <w:b/>
        </w:rPr>
        <w:t>заявление остаётся актуальным на текущий учебный год</w:t>
      </w:r>
      <w:r w:rsidR="00CB46AC" w:rsidRPr="00914A9F">
        <w:rPr>
          <w:b/>
        </w:rPr>
        <w:t xml:space="preserve"> с пометкой «текущее комплектование», статус заявления меняется на «заявление на учете»;</w:t>
      </w:r>
    </w:p>
    <w:p w:rsidR="00CB46AC" w:rsidRPr="00914A9F" w:rsidRDefault="00CB46AC" w:rsidP="00876525">
      <w:pPr>
        <w:numPr>
          <w:ilvl w:val="0"/>
          <w:numId w:val="4"/>
        </w:numPr>
        <w:jc w:val="both"/>
        <w:rPr>
          <w:b/>
        </w:rPr>
      </w:pPr>
      <w:r w:rsidRPr="00914A9F">
        <w:rPr>
          <w:b/>
        </w:rPr>
        <w:t>при появлении вакантного места в выбранной заявителем образовательной организации производит действия в соответствии с 4.3.3.1</w:t>
      </w:r>
      <w:r w:rsidR="00914A9F">
        <w:rPr>
          <w:b/>
        </w:rPr>
        <w:t>.</w:t>
      </w:r>
      <w:r w:rsidRPr="00914A9F">
        <w:rPr>
          <w:b/>
        </w:rPr>
        <w:t xml:space="preserve"> Административного регламента</w:t>
      </w:r>
    </w:p>
    <w:p w:rsidR="00876525" w:rsidRDefault="00876525" w:rsidP="00876525">
      <w:pPr>
        <w:ind w:firstLine="709"/>
        <w:jc w:val="both"/>
      </w:pPr>
      <w:r>
        <w:t xml:space="preserve">Специалист МФЦ не позднее дня, следующего за днем получения из комитета по образованию администрации Тихвинского муниципального района Ленинградской </w:t>
      </w:r>
      <w:proofErr w:type="gramStart"/>
      <w:r>
        <w:lastRenderedPageBreak/>
        <w:t>области, уведомления о предоставлении альтернативного предложения сообщает заявителю о принятом решении по телефону (с записью даты и времени телефонного звонка</w:t>
      </w:r>
      <w:r w:rsidR="006F383C">
        <w:t xml:space="preserve">) или посредством </w:t>
      </w:r>
      <w:proofErr w:type="spellStart"/>
      <w:r w:rsidR="006F383C">
        <w:t>sms</w:t>
      </w:r>
      <w:proofErr w:type="spellEnd"/>
      <w:r w:rsidR="006F383C">
        <w:t>-сообщения</w:t>
      </w:r>
      <w:r>
        <w:t xml:space="preserve"> с указанием регистрационного номера и даты уведомления, о необходимости подтвердить согласие/отказ от альтернативного предложения, а также о сроках действия альтернативного предложения и возможности получения документов в филиалах МФЦ;</w:t>
      </w:r>
      <w:proofErr w:type="gramEnd"/>
    </w:p>
    <w:p w:rsidR="00876525" w:rsidRDefault="00876525" w:rsidP="00876525">
      <w:pPr>
        <w:numPr>
          <w:ilvl w:val="0"/>
          <w:numId w:val="5"/>
        </w:numPr>
        <w:jc w:val="both"/>
      </w:pPr>
      <w:r>
        <w:t>выдает заявителю уведомление о предоставлении альтернативного предложения, заверенное печатью и подписью специалиста МФЦ;</w:t>
      </w:r>
    </w:p>
    <w:p w:rsidR="00876525" w:rsidRDefault="00876525" w:rsidP="00876525">
      <w:pPr>
        <w:numPr>
          <w:ilvl w:val="0"/>
          <w:numId w:val="5"/>
        </w:numPr>
        <w:jc w:val="both"/>
      </w:pPr>
      <w:r>
        <w:t>проводит проверку правильности заполнения заявителем уведомления о предоставлении альтернативного предложения;</w:t>
      </w:r>
    </w:p>
    <w:p w:rsidR="00876525" w:rsidRDefault="00876525" w:rsidP="00876525">
      <w:pPr>
        <w:numPr>
          <w:ilvl w:val="0"/>
          <w:numId w:val="5"/>
        </w:numPr>
        <w:jc w:val="both"/>
      </w:pPr>
      <w:r>
        <w:t>осуществляет сканирование заполненного заявителем уведомления о предоставлении альтернативного предложения;</w:t>
      </w:r>
    </w:p>
    <w:p w:rsidR="00876525" w:rsidRDefault="00876525" w:rsidP="00876525">
      <w:pPr>
        <w:numPr>
          <w:ilvl w:val="0"/>
          <w:numId w:val="5"/>
        </w:numPr>
        <w:jc w:val="both"/>
      </w:pPr>
      <w:proofErr w:type="gramStart"/>
      <w:r>
        <w:t>в день обращения заявителя в МФЦ направляет в электронном виде, посредством автоматизированной информационной системы обеспечения деятельности многофункциональных центров Ленинградской области, или в течение двух рабочих дней, но не позднее срока окончания действия альтернативного предложения, направляет на бумажном носителе согласие/отказ заявителя с альтернативным предложением в комитет по образованию администрации Тихвинского муниципального района Ленинградской области.</w:t>
      </w:r>
      <w:proofErr w:type="gramEnd"/>
    </w:p>
    <w:p w:rsidR="00876525" w:rsidRDefault="00876525" w:rsidP="00876525">
      <w:pPr>
        <w:ind w:firstLine="709"/>
        <w:jc w:val="both"/>
      </w:pPr>
      <w:proofErr w:type="gramStart"/>
      <w:r>
        <w:t>Специалист МФЦ не позднее двух дней со дня получения из комитета по образованию администрации Тихвинского муниципальног</w:t>
      </w:r>
      <w:r w:rsidR="006F383C">
        <w:t>о района  Ленинградской области</w:t>
      </w:r>
      <w:r>
        <w:t xml:space="preserve"> направления</w:t>
      </w:r>
      <w:r w:rsidR="006F383C">
        <w:t xml:space="preserve">, </w:t>
      </w:r>
      <w:r w:rsidR="0085343C">
        <w:rPr>
          <w:color w:val="FF0000"/>
        </w:rPr>
        <w:t xml:space="preserve"> </w:t>
      </w:r>
      <w:r w:rsidRPr="00392094">
        <w:rPr>
          <w:color w:val="FF0000"/>
        </w:rPr>
        <w:t xml:space="preserve"> </w:t>
      </w:r>
      <w:r>
        <w:t xml:space="preserve">сообщает заявителю о принятом решении по телефону (с записью даты и времени телефонного звонка) или посредством </w:t>
      </w:r>
      <w:proofErr w:type="spellStart"/>
      <w:r>
        <w:t>sms</w:t>
      </w:r>
      <w:proofErr w:type="spellEnd"/>
      <w:r>
        <w:t>-сообщения, с указанием регистрационного номера и даты направления (уведомления о невозможности предоставления места), а также о возможности получения документов в филиалах МФЦ.</w:t>
      </w:r>
      <w:proofErr w:type="gramEnd"/>
    </w:p>
    <w:p w:rsidR="00D71B8A" w:rsidRDefault="00876525" w:rsidP="00D71B8A">
      <w:pPr>
        <w:ind w:firstLine="709"/>
        <w:jc w:val="both"/>
      </w:pPr>
      <w:r>
        <w:t>Заявителю выдается документ, заверенный печатью и подписью специалиста МФЦ: направлени</w:t>
      </w:r>
      <w:r w:rsidR="0085343C">
        <w:t>е в образовательную организацию.</w:t>
      </w:r>
    </w:p>
    <w:p w:rsidR="00914A9F" w:rsidRDefault="00914A9F" w:rsidP="00914A9F">
      <w:pPr>
        <w:jc w:val="both"/>
      </w:pPr>
      <w:r>
        <w:t xml:space="preserve">    2. </w:t>
      </w:r>
      <w:proofErr w:type="gramStart"/>
      <w:r>
        <w:t xml:space="preserve">Признать утратившим силу п.1.1. п. 4.3.3.2. раздела 4  Постановления администрации Тихвинского района от 19 декабря 2016 г № 01-3884-а «О внесении изменений в </w:t>
      </w:r>
      <w:r>
        <w:rPr>
          <w:color w:val="000000"/>
        </w:rPr>
        <w:t>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сады), расположенные на территории Тихвинского муниципального</w:t>
      </w:r>
      <w:proofErr w:type="gramEnd"/>
      <w:r>
        <w:rPr>
          <w:color w:val="000000"/>
        </w:rPr>
        <w:t xml:space="preserve"> района Ленинградской области (в новой редакции)», утвержденный постановлением администрации муниципального образования Тихвинский муниципальный район Ленинградской области от 13 мая 2016 г №01-1268-а</w:t>
      </w:r>
    </w:p>
    <w:p w:rsidR="00362C10" w:rsidRDefault="00914A9F" w:rsidP="00362C10">
      <w:pPr>
        <w:ind w:firstLine="225"/>
        <w:jc w:val="both"/>
        <w:rPr>
          <w:color w:val="000000"/>
        </w:rPr>
      </w:pPr>
      <w:r>
        <w:rPr>
          <w:color w:val="000000"/>
        </w:rPr>
        <w:t>3</w:t>
      </w:r>
      <w:r w:rsidR="00362C10">
        <w:rPr>
          <w:color w:val="000000"/>
        </w:rPr>
        <w:t xml:space="preserve">. </w:t>
      </w:r>
      <w:proofErr w:type="gramStart"/>
      <w:r w:rsidR="00362C10">
        <w:rPr>
          <w:color w:val="000000"/>
        </w:rPr>
        <w:t>Разместить</w:t>
      </w:r>
      <w:proofErr w:type="gramEnd"/>
      <w:r w:rsidR="00362C10">
        <w:rPr>
          <w:color w:val="000000"/>
        </w:rPr>
        <w:t xml:space="preserve"> </w:t>
      </w:r>
      <w:r w:rsidR="0001596F">
        <w:rPr>
          <w:color w:val="000000"/>
        </w:rPr>
        <w:t xml:space="preserve">настоящее постановление </w:t>
      </w:r>
      <w:r w:rsidR="00362C10">
        <w:rPr>
          <w:color w:val="000000"/>
        </w:rPr>
        <w:t xml:space="preserve">в сети Интернет на официальном сайте Тихвинского </w:t>
      </w:r>
      <w:r w:rsidR="00092789">
        <w:rPr>
          <w:color w:val="000000"/>
        </w:rPr>
        <w:t xml:space="preserve">муниципального </w:t>
      </w:r>
      <w:r w:rsidR="00362C10">
        <w:rPr>
          <w:color w:val="000000"/>
        </w:rPr>
        <w:t xml:space="preserve">района (http://tikhvin.org), на информационных стендах по месту оказания муниципальной услуги в административном здании, расположенном по адресу: </w:t>
      </w:r>
      <w:proofErr w:type="gramStart"/>
      <w:r w:rsidR="00362C10">
        <w:rPr>
          <w:color w:val="000000"/>
        </w:rPr>
        <w:t>Ленинградская область, Тихвинский муниципальный район, Тихвинское городское поселение, город Тихвин, улица Советская, дом 48, и зданиях образовательных учреж</w:t>
      </w:r>
      <w:r w:rsidR="00087C50">
        <w:rPr>
          <w:color w:val="000000"/>
        </w:rPr>
        <w:t xml:space="preserve">дений, реализующих основную </w:t>
      </w:r>
      <w:r w:rsidR="00362C10">
        <w:rPr>
          <w:color w:val="000000"/>
        </w:rPr>
        <w:t xml:space="preserve">образовательную программу дошкольного образования (детские сады), расположенных на территории Тихвинского </w:t>
      </w:r>
      <w:r w:rsidR="00092789">
        <w:rPr>
          <w:color w:val="000000"/>
        </w:rPr>
        <w:t xml:space="preserve">муниципального </w:t>
      </w:r>
      <w:r w:rsidR="00362C10">
        <w:rPr>
          <w:color w:val="000000"/>
        </w:rPr>
        <w:t>района.</w:t>
      </w:r>
      <w:proofErr w:type="gramEnd"/>
    </w:p>
    <w:p w:rsidR="00362C10" w:rsidRDefault="00914A9F" w:rsidP="00362C10">
      <w:pPr>
        <w:ind w:firstLine="225"/>
        <w:jc w:val="both"/>
        <w:rPr>
          <w:color w:val="000000"/>
        </w:rPr>
      </w:pPr>
      <w:r>
        <w:rPr>
          <w:color w:val="000000"/>
        </w:rPr>
        <w:t>4</w:t>
      </w:r>
      <w:r w:rsidR="00362C10">
        <w:rPr>
          <w:color w:val="000000"/>
        </w:rPr>
        <w:t xml:space="preserve">. </w:t>
      </w:r>
      <w:proofErr w:type="gramStart"/>
      <w:r w:rsidR="00362C10">
        <w:rPr>
          <w:color w:val="000000"/>
        </w:rPr>
        <w:t>Контроль за</w:t>
      </w:r>
      <w:proofErr w:type="gramEnd"/>
      <w:r w:rsidR="00362C10">
        <w:rPr>
          <w:color w:val="000000"/>
        </w:rPr>
        <w:t xml:space="preserve"> исполнением настоящего постановления возложить на заместителя главы администрации Тихвинского района по социальным</w:t>
      </w:r>
      <w:r>
        <w:rPr>
          <w:color w:val="000000"/>
        </w:rPr>
        <w:t xml:space="preserve"> и общим </w:t>
      </w:r>
      <w:r w:rsidR="00362C10">
        <w:rPr>
          <w:color w:val="000000"/>
        </w:rPr>
        <w:t xml:space="preserve"> вопросам И.В.</w:t>
      </w:r>
      <w:r w:rsidR="00142CF8">
        <w:rPr>
          <w:color w:val="000000"/>
        </w:rPr>
        <w:t xml:space="preserve"> </w:t>
      </w:r>
      <w:proofErr w:type="spellStart"/>
      <w:r w:rsidR="00362C10">
        <w:rPr>
          <w:color w:val="000000"/>
        </w:rPr>
        <w:t>Гребешкову</w:t>
      </w:r>
      <w:proofErr w:type="spellEnd"/>
      <w:r w:rsidR="00362C10">
        <w:rPr>
          <w:color w:val="000000"/>
        </w:rPr>
        <w:t>.</w:t>
      </w:r>
    </w:p>
    <w:p w:rsidR="00362C10" w:rsidRDefault="00362C10" w:rsidP="00AF524B">
      <w:pPr>
        <w:jc w:val="both"/>
        <w:rPr>
          <w:color w:val="000000"/>
        </w:rPr>
      </w:pPr>
    </w:p>
    <w:p w:rsidR="00AF524B" w:rsidRPr="00AF524B" w:rsidRDefault="00CB46AC" w:rsidP="00AF524B">
      <w:r>
        <w:t>Глава</w:t>
      </w:r>
      <w:r w:rsidR="00AF524B" w:rsidRPr="00AF524B">
        <w:t xml:space="preserve"> администрации</w:t>
      </w:r>
    </w:p>
    <w:p w:rsidR="00AF524B" w:rsidRPr="00AF524B" w:rsidRDefault="00AF524B" w:rsidP="00AF524B">
      <w:r w:rsidRPr="00AF524B">
        <w:t xml:space="preserve">Тихвинского района </w:t>
      </w:r>
      <w:r w:rsidRPr="00AF524B">
        <w:tab/>
      </w:r>
      <w:r w:rsidR="00CB46AC">
        <w:t xml:space="preserve">                                                           В.В. Пастухова</w:t>
      </w:r>
      <w:r w:rsidRPr="00AF524B">
        <w:t xml:space="preserve"> </w:t>
      </w:r>
    </w:p>
    <w:p w:rsidR="0001596F" w:rsidRDefault="0001596F" w:rsidP="00362C10">
      <w:pPr>
        <w:ind w:firstLine="225"/>
        <w:jc w:val="both"/>
        <w:rPr>
          <w:color w:val="000000"/>
          <w:sz w:val="22"/>
          <w:szCs w:val="22"/>
        </w:rPr>
      </w:pPr>
    </w:p>
    <w:p w:rsidR="0001596F" w:rsidRDefault="0001596F" w:rsidP="00362C10">
      <w:pPr>
        <w:ind w:firstLine="225"/>
        <w:jc w:val="both"/>
        <w:rPr>
          <w:color w:val="000000"/>
          <w:sz w:val="22"/>
          <w:szCs w:val="22"/>
        </w:rPr>
      </w:pPr>
    </w:p>
    <w:p w:rsidR="00362C10" w:rsidRPr="002D4C00" w:rsidRDefault="00362C10" w:rsidP="00AF524B">
      <w:pPr>
        <w:jc w:val="both"/>
        <w:rPr>
          <w:color w:val="000000"/>
          <w:sz w:val="20"/>
          <w:szCs w:val="20"/>
        </w:rPr>
      </w:pPr>
      <w:r w:rsidRPr="002D4C00">
        <w:rPr>
          <w:color w:val="000000"/>
          <w:sz w:val="20"/>
          <w:szCs w:val="20"/>
        </w:rPr>
        <w:t>В.А.</w:t>
      </w:r>
      <w:r w:rsidR="00142CF8" w:rsidRPr="002D4C00">
        <w:rPr>
          <w:color w:val="000000"/>
          <w:sz w:val="20"/>
          <w:szCs w:val="20"/>
        </w:rPr>
        <w:t xml:space="preserve"> </w:t>
      </w:r>
      <w:r w:rsidRPr="002D4C00">
        <w:rPr>
          <w:color w:val="000000"/>
          <w:sz w:val="20"/>
          <w:szCs w:val="20"/>
        </w:rPr>
        <w:t>Ефимов</w:t>
      </w:r>
    </w:p>
    <w:p w:rsidR="00362C10" w:rsidRPr="002D4C00" w:rsidRDefault="00362C10" w:rsidP="00AF524B">
      <w:pPr>
        <w:jc w:val="both"/>
        <w:rPr>
          <w:color w:val="000000"/>
          <w:sz w:val="20"/>
          <w:szCs w:val="20"/>
        </w:rPr>
      </w:pPr>
      <w:r w:rsidRPr="002D4C00">
        <w:rPr>
          <w:color w:val="000000"/>
          <w:sz w:val="20"/>
          <w:szCs w:val="20"/>
        </w:rPr>
        <w:t>51-748</w:t>
      </w:r>
    </w:p>
    <w:p w:rsidR="00362C10" w:rsidRPr="00362C10" w:rsidRDefault="00362C10" w:rsidP="00362C10">
      <w:pPr>
        <w:ind w:firstLine="225"/>
        <w:jc w:val="both"/>
        <w:rPr>
          <w:color w:val="000000"/>
          <w:sz w:val="22"/>
          <w:szCs w:val="22"/>
        </w:rPr>
      </w:pPr>
    </w:p>
    <w:p w:rsidR="00362C10" w:rsidRDefault="00362C10" w:rsidP="00362C10">
      <w:pPr>
        <w:ind w:firstLine="225"/>
        <w:jc w:val="both"/>
        <w:rPr>
          <w:b/>
          <w:bCs/>
          <w:color w:val="000000"/>
        </w:rPr>
      </w:pPr>
    </w:p>
    <w:p w:rsidR="00CB46AC" w:rsidRDefault="00CB46AC" w:rsidP="00914A9F">
      <w:pPr>
        <w:jc w:val="both"/>
        <w:rPr>
          <w:b/>
          <w:bCs/>
          <w:color w:val="000000"/>
        </w:rPr>
      </w:pPr>
    </w:p>
    <w:p w:rsidR="00CB46AC" w:rsidRDefault="00CB46AC" w:rsidP="00362C10">
      <w:pPr>
        <w:ind w:firstLine="225"/>
        <w:jc w:val="both"/>
        <w:rPr>
          <w:b/>
          <w:bCs/>
          <w:color w:val="000000"/>
        </w:rPr>
      </w:pPr>
    </w:p>
    <w:p w:rsidR="00362C10" w:rsidRDefault="00362C10" w:rsidP="00362C1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СОГЛАСОВАНО:</w:t>
      </w:r>
    </w:p>
    <w:p w:rsidR="00362C10" w:rsidRDefault="00362C10" w:rsidP="00362C10">
      <w:pPr>
        <w:ind w:firstLine="450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"/>
        <w:gridCol w:w="6090"/>
        <w:gridCol w:w="1989"/>
        <w:gridCol w:w="951"/>
      </w:tblGrid>
      <w:tr w:rsidR="00087C50" w:rsidTr="00087C50">
        <w:trPr>
          <w:hidden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jc w:val="both"/>
              <w:rPr>
                <w:vanish/>
                <w:color w:val="000000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8F1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8F1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И.В.</w:t>
            </w:r>
            <w:r w:rsidR="00142CF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Гребешкова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</w:p>
        </w:tc>
      </w:tr>
      <w:tr w:rsidR="00087C50" w:rsidTr="00087C50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юридическим отделом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В.В.</w:t>
            </w:r>
            <w:r w:rsidR="00142C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Максимов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87C50" w:rsidTr="00087C50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8F1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комитета по образованию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8F1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В.А.</w:t>
            </w:r>
            <w:r w:rsidR="00142C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Ефимов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87C50" w:rsidTr="00087C50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8F1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общим отделом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537A2B" w:rsidP="008F1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А.Е. Федорова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87C50" w:rsidTr="00087C50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отделом информационного обеспечения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И.В.</w:t>
            </w:r>
            <w:r w:rsidR="00142CF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Федоткова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C50" w:rsidRDefault="00087C50" w:rsidP="00054B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362C10" w:rsidRDefault="00362C10" w:rsidP="00362C10">
      <w:pPr>
        <w:jc w:val="both"/>
        <w:rPr>
          <w:color w:val="000000"/>
        </w:rPr>
      </w:pPr>
    </w:p>
    <w:p w:rsidR="00362C10" w:rsidRDefault="00362C10" w:rsidP="00362C10">
      <w:pPr>
        <w:jc w:val="both"/>
        <w:rPr>
          <w:color w:val="000000"/>
        </w:rPr>
      </w:pPr>
      <w:r>
        <w:rPr>
          <w:b/>
          <w:bCs/>
          <w:color w:val="000000"/>
        </w:rPr>
        <w:t>РАССЫЛКА:</w:t>
      </w:r>
      <w:r>
        <w:rPr>
          <w:color w:val="000000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362C10" w:rsidTr="00054B30">
        <w:trPr>
          <w:hidden/>
        </w:trPr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Дело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62C10" w:rsidTr="00054B30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Гребешковой И.В.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62C10" w:rsidTr="00054B30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образованию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62C10" w:rsidTr="00054B30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отдел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</w:tbl>
    <w:p w:rsidR="00362C10" w:rsidRDefault="00362C10" w:rsidP="00362C10">
      <w:pPr>
        <w:jc w:val="both"/>
        <w:rPr>
          <w:color w:val="00000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362C10" w:rsidTr="00054B30">
        <w:trPr>
          <w:hidden/>
        </w:trPr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ВСЕГО: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10" w:rsidRDefault="00362C10" w:rsidP="00054B3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</w:tbl>
    <w:p w:rsidR="00362C10" w:rsidRDefault="00362C10" w:rsidP="00362C10">
      <w:pPr>
        <w:jc w:val="both"/>
        <w:rPr>
          <w:color w:val="000000"/>
        </w:rPr>
      </w:pPr>
    </w:p>
    <w:p w:rsidR="00B25A32" w:rsidRDefault="00B25A32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85343C" w:rsidRDefault="0085343C"/>
    <w:p w:rsidR="006F383C" w:rsidRDefault="006F383C"/>
    <w:p w:rsidR="006F383C" w:rsidRDefault="006F383C"/>
    <w:p w:rsidR="006F383C" w:rsidRDefault="006F383C" w:rsidP="0085343C">
      <w:pPr>
        <w:ind w:left="4536"/>
        <w:rPr>
          <w:b/>
          <w:sz w:val="20"/>
        </w:rPr>
      </w:pPr>
    </w:p>
    <w:p w:rsidR="006F383C" w:rsidRDefault="006F383C" w:rsidP="0085343C">
      <w:pPr>
        <w:ind w:left="4536"/>
        <w:rPr>
          <w:b/>
          <w:sz w:val="20"/>
        </w:rPr>
      </w:pPr>
    </w:p>
    <w:p w:rsidR="006F383C" w:rsidRDefault="006F383C" w:rsidP="0085343C">
      <w:pPr>
        <w:ind w:left="4536"/>
        <w:rPr>
          <w:b/>
          <w:sz w:val="20"/>
        </w:rPr>
      </w:pPr>
    </w:p>
    <w:p w:rsidR="006F383C" w:rsidRDefault="006F383C" w:rsidP="0085343C">
      <w:pPr>
        <w:ind w:left="4536"/>
        <w:rPr>
          <w:b/>
          <w:sz w:val="20"/>
        </w:rPr>
      </w:pPr>
    </w:p>
    <w:p w:rsidR="006F383C" w:rsidRDefault="006F383C" w:rsidP="0085343C">
      <w:pPr>
        <w:ind w:left="4536"/>
        <w:rPr>
          <w:b/>
          <w:sz w:val="20"/>
        </w:rPr>
      </w:pPr>
    </w:p>
    <w:p w:rsidR="006F383C" w:rsidRDefault="006F383C" w:rsidP="0085343C">
      <w:pPr>
        <w:ind w:left="4536"/>
        <w:rPr>
          <w:b/>
          <w:sz w:val="20"/>
        </w:rPr>
      </w:pPr>
    </w:p>
    <w:p w:rsidR="006F383C" w:rsidRDefault="006F383C" w:rsidP="0085343C">
      <w:pPr>
        <w:ind w:left="4536"/>
        <w:rPr>
          <w:b/>
          <w:sz w:val="20"/>
        </w:rPr>
      </w:pPr>
    </w:p>
    <w:p w:rsidR="006F383C" w:rsidRDefault="006F383C" w:rsidP="0085343C">
      <w:pPr>
        <w:ind w:left="4536"/>
        <w:rPr>
          <w:b/>
          <w:sz w:val="20"/>
        </w:rPr>
      </w:pPr>
    </w:p>
    <w:p w:rsidR="002D4C00" w:rsidRDefault="002D4C00" w:rsidP="0085343C">
      <w:pPr>
        <w:ind w:left="4536"/>
        <w:rPr>
          <w:b/>
          <w:sz w:val="20"/>
        </w:rPr>
      </w:pPr>
    </w:p>
    <w:p w:rsidR="00CB46AC" w:rsidRDefault="00CB46AC" w:rsidP="00914A9F">
      <w:pPr>
        <w:rPr>
          <w:b/>
          <w:sz w:val="20"/>
        </w:rPr>
      </w:pPr>
      <w:bookmarkStart w:id="0" w:name="_GoBack"/>
      <w:bookmarkEnd w:id="0"/>
    </w:p>
    <w:sectPr w:rsidR="00CB46AC" w:rsidSect="00914A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243"/>
    <w:multiLevelType w:val="hybridMultilevel"/>
    <w:tmpl w:val="96B4FBB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759B8"/>
    <w:multiLevelType w:val="hybridMultilevel"/>
    <w:tmpl w:val="359AAF4C"/>
    <w:lvl w:ilvl="0" w:tplc="F1BAFD84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50D7C25"/>
    <w:multiLevelType w:val="hybridMultilevel"/>
    <w:tmpl w:val="C0365A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54087"/>
    <w:multiLevelType w:val="hybridMultilevel"/>
    <w:tmpl w:val="584CBF4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1576D"/>
    <w:multiLevelType w:val="hybridMultilevel"/>
    <w:tmpl w:val="619E3ED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10"/>
    <w:rsid w:val="0001596F"/>
    <w:rsid w:val="00087C50"/>
    <w:rsid w:val="00092789"/>
    <w:rsid w:val="00142CF8"/>
    <w:rsid w:val="001C1AE3"/>
    <w:rsid w:val="002D4C00"/>
    <w:rsid w:val="00362C10"/>
    <w:rsid w:val="00392094"/>
    <w:rsid w:val="00486319"/>
    <w:rsid w:val="00537A2B"/>
    <w:rsid w:val="00615121"/>
    <w:rsid w:val="006F383C"/>
    <w:rsid w:val="007020DD"/>
    <w:rsid w:val="00746FD4"/>
    <w:rsid w:val="00813D60"/>
    <w:rsid w:val="0085343C"/>
    <w:rsid w:val="00876525"/>
    <w:rsid w:val="00914A9F"/>
    <w:rsid w:val="00AF524B"/>
    <w:rsid w:val="00B25A32"/>
    <w:rsid w:val="00CB46AC"/>
    <w:rsid w:val="00D35EF3"/>
    <w:rsid w:val="00D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62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813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876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62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813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876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129A-AEBA-4CF6-ABFC-958E7E5E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Влад. Иванова</dc:creator>
  <cp:keywords/>
  <dc:description/>
  <cp:lastModifiedBy>user</cp:lastModifiedBy>
  <cp:revision>20</cp:revision>
  <cp:lastPrinted>2017-02-22T08:18:00Z</cp:lastPrinted>
  <dcterms:created xsi:type="dcterms:W3CDTF">2015-02-12T05:03:00Z</dcterms:created>
  <dcterms:modified xsi:type="dcterms:W3CDTF">2017-03-02T12:13:00Z</dcterms:modified>
</cp:coreProperties>
</file>