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92" w:rsidRDefault="00F925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</w:pPr>
      <w:r>
        <w:t>Зарегистрировано в Минюсте России 17 сентября 2015 г. N 38897</w:t>
      </w:r>
    </w:p>
    <w:p w:rsidR="00F92592" w:rsidRDefault="00F9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92592" w:rsidRDefault="00F92592">
      <w:pPr>
        <w:pStyle w:val="ConsPlusTitle"/>
        <w:jc w:val="center"/>
      </w:pPr>
    </w:p>
    <w:p w:rsidR="00F92592" w:rsidRDefault="00F92592">
      <w:pPr>
        <w:pStyle w:val="ConsPlusTitle"/>
        <w:jc w:val="center"/>
      </w:pPr>
      <w:r>
        <w:t>ПРИКАЗ</w:t>
      </w:r>
    </w:p>
    <w:p w:rsidR="00F92592" w:rsidRDefault="00F92592">
      <w:pPr>
        <w:pStyle w:val="ConsPlusTitle"/>
        <w:jc w:val="center"/>
      </w:pPr>
      <w:r>
        <w:t>от 30 июля 2015 г. N 527н</w:t>
      </w:r>
    </w:p>
    <w:p w:rsidR="00F92592" w:rsidRDefault="00F92592">
      <w:pPr>
        <w:pStyle w:val="ConsPlusTitle"/>
        <w:jc w:val="center"/>
      </w:pPr>
    </w:p>
    <w:p w:rsidR="00F92592" w:rsidRDefault="00F92592">
      <w:pPr>
        <w:pStyle w:val="ConsPlusTitle"/>
        <w:jc w:val="center"/>
      </w:pPr>
      <w:r>
        <w:t>ОБ УТВЕРЖДЕНИИ ПОРЯДКА</w:t>
      </w:r>
    </w:p>
    <w:p w:rsidR="00F92592" w:rsidRDefault="00F9259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92592" w:rsidRDefault="00F92592">
      <w:pPr>
        <w:pStyle w:val="ConsPlusTitle"/>
        <w:jc w:val="center"/>
      </w:pPr>
      <w:r>
        <w:t>И ПРЕДОСТАВЛЯЕМЫХ УСЛУГ В СФЕРЕ ТРУДА, ЗАНЯТОСТИ</w:t>
      </w:r>
    </w:p>
    <w:p w:rsidR="00F92592" w:rsidRDefault="00F92592">
      <w:pPr>
        <w:pStyle w:val="ConsPlusTitle"/>
        <w:jc w:val="center"/>
      </w:pPr>
      <w:r>
        <w:t>И СОЦИАЛЬНОЙ ЗАЩИТЫ НАСЕЛЕНИЯ, А ТАКЖЕ ОКАЗАНИЯ</w:t>
      </w:r>
    </w:p>
    <w:p w:rsidR="00F92592" w:rsidRDefault="00F92592">
      <w:pPr>
        <w:pStyle w:val="ConsPlusTitle"/>
        <w:jc w:val="center"/>
      </w:pPr>
      <w:r>
        <w:t>ИМ ПРИ ЭТОМ НЕОБХОДИМОЙ ПОМОЩИ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F92592" w:rsidRDefault="00F9259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F92592" w:rsidRDefault="00F92592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right"/>
      </w:pPr>
      <w:r>
        <w:t>Министр</w:t>
      </w:r>
    </w:p>
    <w:p w:rsidR="00F92592" w:rsidRDefault="00F92592">
      <w:pPr>
        <w:pStyle w:val="ConsPlusNormal"/>
        <w:jc w:val="right"/>
      </w:pPr>
      <w:r>
        <w:t>М.А.ТОПИЛИН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right"/>
      </w:pPr>
      <w:r>
        <w:t>Утвержден</w:t>
      </w:r>
    </w:p>
    <w:p w:rsidR="00F92592" w:rsidRDefault="00F92592">
      <w:pPr>
        <w:pStyle w:val="ConsPlusNormal"/>
        <w:jc w:val="right"/>
      </w:pPr>
      <w:r>
        <w:t>приказом Министерства</w:t>
      </w:r>
    </w:p>
    <w:p w:rsidR="00F92592" w:rsidRDefault="00F92592">
      <w:pPr>
        <w:pStyle w:val="ConsPlusNormal"/>
        <w:jc w:val="right"/>
      </w:pPr>
      <w:r>
        <w:t>труда и социальной защиты</w:t>
      </w:r>
    </w:p>
    <w:p w:rsidR="00F92592" w:rsidRDefault="00F92592">
      <w:pPr>
        <w:pStyle w:val="ConsPlusNormal"/>
        <w:jc w:val="right"/>
      </w:pPr>
      <w:r>
        <w:t>Российской Федерации</w:t>
      </w:r>
    </w:p>
    <w:p w:rsidR="00F92592" w:rsidRDefault="00F92592">
      <w:pPr>
        <w:pStyle w:val="ConsPlusNormal"/>
        <w:jc w:val="right"/>
      </w:pPr>
      <w:r>
        <w:t>от 30 июля 2015 г. N 527н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Title"/>
        <w:jc w:val="center"/>
      </w:pPr>
      <w:bookmarkStart w:id="0" w:name="P32"/>
      <w:bookmarkEnd w:id="0"/>
      <w:r>
        <w:t>ПОРЯДОК</w:t>
      </w:r>
    </w:p>
    <w:p w:rsidR="00F92592" w:rsidRDefault="00F92592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F92592" w:rsidRDefault="00F92592">
      <w:pPr>
        <w:pStyle w:val="ConsPlusTitle"/>
        <w:jc w:val="center"/>
      </w:pPr>
      <w:r>
        <w:t>И ПРЕДОСТАВЛЯЕМЫХ УСЛУГ В СФЕРЕ ТРУДА, ЗАНЯТОСТИ</w:t>
      </w:r>
    </w:p>
    <w:p w:rsidR="00F92592" w:rsidRDefault="00F92592">
      <w:pPr>
        <w:pStyle w:val="ConsPlusTitle"/>
        <w:jc w:val="center"/>
      </w:pPr>
      <w:r>
        <w:t>И СОЦИАЛЬНОЙ ЗАЩИТЫ НАСЕЛЕНИЯ, А ТАКЖЕ ОКАЗАНИЯ</w:t>
      </w:r>
    </w:p>
    <w:p w:rsidR="00F92592" w:rsidRDefault="00F92592">
      <w:pPr>
        <w:pStyle w:val="ConsPlusTitle"/>
        <w:jc w:val="center"/>
      </w:pPr>
      <w:r>
        <w:t>ИМ ПРИ ЭТОМ НЕОБХОДИМОЙ ПОМОЩИ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F92592" w:rsidRDefault="00F92592">
      <w:pPr>
        <w:pStyle w:val="ConsPlusNormal"/>
        <w:ind w:firstLine="540"/>
        <w:jc w:val="both"/>
      </w:pPr>
      <w:r>
        <w:t xml:space="preserve">2. </w:t>
      </w:r>
      <w:proofErr w:type="gramStart"/>
      <w: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</w:t>
      </w:r>
      <w:r>
        <w:lastRenderedPageBreak/>
        <w:t>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>
        <w:t xml:space="preserve"> </w:t>
      </w:r>
      <w:proofErr w:type="gramStart"/>
      <w: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F92592" w:rsidRDefault="00F92592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92592" w:rsidRDefault="00F92592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F92592" w:rsidRDefault="00F92592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92592" w:rsidRDefault="00F92592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92592" w:rsidRDefault="00F92592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F92592" w:rsidRDefault="00F92592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F92592" w:rsidRDefault="00F92592">
      <w:pPr>
        <w:pStyle w:val="ConsPlusNormal"/>
        <w:ind w:firstLine="540"/>
        <w:jc w:val="both"/>
      </w:pPr>
      <w:bookmarkStart w:id="1" w:name="P49"/>
      <w:bookmarkEnd w:id="1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б)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F92592" w:rsidRDefault="00F92592">
      <w:pPr>
        <w:pStyle w:val="ConsPlusNormal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F92592" w:rsidRDefault="00F92592">
      <w:pPr>
        <w:pStyle w:val="ConsPlusNormal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</w:t>
      </w:r>
      <w:r>
        <w:lastRenderedPageBreak/>
        <w:t>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F92592" w:rsidRDefault="00F92592">
      <w:pPr>
        <w:pStyle w:val="ConsPlusNormal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F92592" w:rsidRDefault="00F92592">
      <w:pPr>
        <w:pStyle w:val="ConsPlusNormal"/>
        <w:ind w:firstLine="540"/>
        <w:jc w:val="both"/>
      </w:pPr>
      <w:r>
        <w:t xml:space="preserve">а) при предоставлении государственной услуги по проведению </w:t>
      </w:r>
      <w:proofErr w:type="gramStart"/>
      <w:r>
        <w:t>медико-социальной</w:t>
      </w:r>
      <w:proofErr w:type="gramEnd"/>
      <w:r>
        <w:t xml:space="preserve"> экспертизы:</w:t>
      </w:r>
    </w:p>
    <w:p w:rsidR="00F92592" w:rsidRDefault="00F92592">
      <w:pPr>
        <w:pStyle w:val="ConsPlusNormal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F92592" w:rsidRDefault="00F92592">
      <w:pPr>
        <w:pStyle w:val="ConsPlusNormal"/>
        <w:ind w:firstLine="540"/>
        <w:jc w:val="both"/>
      </w:pPr>
      <w:r>
        <w:t>предоставление услуги в отдельных кабинетах;</w:t>
      </w:r>
    </w:p>
    <w:p w:rsidR="00F92592" w:rsidRDefault="00F92592">
      <w:pPr>
        <w:pStyle w:val="ConsPlusNormal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другие условия обеспечения доступности, предусмотренные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F92592" w:rsidRDefault="00F92592">
      <w:pPr>
        <w:pStyle w:val="ConsPlusNormal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F92592" w:rsidRDefault="00F92592">
      <w:pPr>
        <w:pStyle w:val="ConsPlusNormal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F92592" w:rsidRDefault="00F92592">
      <w:pPr>
        <w:pStyle w:val="ConsPlusNormal"/>
        <w:ind w:firstLine="540"/>
        <w:jc w:val="both"/>
      </w:pPr>
      <w:r>
        <w:t>- в форме электронного документа;</w:t>
      </w:r>
    </w:p>
    <w:p w:rsidR="00F92592" w:rsidRDefault="00F92592">
      <w:pPr>
        <w:pStyle w:val="ConsPlusNormal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другие условия доступности государственной услуги, предусмотренные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</w:t>
      </w:r>
      <w:proofErr w:type="gramEnd"/>
      <w:r>
        <w:t xml:space="preserve"> </w:t>
      </w:r>
      <w:proofErr w:type="gramStart"/>
      <w:r>
        <w:t>2012, N 17, ст. 1992; N 37, ст. 5002; 2013, N 13, ст. 1559; N 22, ст. 2809; N 40, ст. 5076; 2014, N 44, ст. 6070);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F92592" w:rsidRDefault="00F92592">
      <w:pPr>
        <w:pStyle w:val="ConsPlusNormal"/>
        <w:ind w:firstLine="540"/>
        <w:jc w:val="both"/>
      </w:pPr>
      <w:r>
        <w:t xml:space="preserve"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 о рекомендуемом характере и условиях труда;</w:t>
      </w:r>
    </w:p>
    <w:p w:rsidR="00F92592" w:rsidRDefault="00F92592">
      <w:pPr>
        <w:pStyle w:val="ConsPlusNormal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>
        <w:t xml:space="preserve"> от 19 ноября 2013 г. N 685н (зарегистрирован Министерством юстиции Российской Федерации 2 апреля 2014 г., регистрационный N 31801);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выполнение квоты для приема на работу инвалидов в соответствии со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</w:t>
      </w:r>
      <w:r>
        <w:lastRenderedPageBreak/>
        <w:t>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  <w:proofErr w:type="gramEnd"/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создание инвалидам необходимых условий труда в соответствии с Гигиеническими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абилитации инвалида.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F92592" w:rsidRDefault="00F92592">
      <w:pPr>
        <w:pStyle w:val="ConsPlusNormal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F92592" w:rsidRDefault="00F92592">
      <w:pPr>
        <w:pStyle w:val="ConsPlusNormal"/>
        <w:ind w:firstLine="540"/>
        <w:jc w:val="both"/>
      </w:pPr>
      <w:r>
        <w:t xml:space="preserve">содействие со стороны поставщиков социальных услуг в прохождении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F92592" w:rsidRDefault="00F92592">
      <w:pPr>
        <w:pStyle w:val="ConsPlusNormal"/>
        <w:ind w:firstLine="540"/>
        <w:jc w:val="both"/>
      </w:pPr>
      <w:r>
        <w:t xml:space="preserve">предоставление бесплатно в доступной форме с учетом стойких </w:t>
      </w:r>
      <w:proofErr w:type="gramStart"/>
      <w:r>
        <w:t>расстройств функций организма инвалидов информации</w:t>
      </w:r>
      <w:proofErr w:type="gramEnd"/>
      <w: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>
        <w:t xml:space="preserve"> декабря 2014 г., </w:t>
      </w:r>
      <w:proofErr w:type="gramStart"/>
      <w:r>
        <w:t>регистрационный</w:t>
      </w:r>
      <w:proofErr w:type="gramEnd"/>
      <w:r>
        <w:t xml:space="preserve"> N 35441);</w:t>
      </w:r>
    </w:p>
    <w:p w:rsidR="00F92592" w:rsidRDefault="00F92592">
      <w:pPr>
        <w:pStyle w:val="ConsPlusNormal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F92592" w:rsidRDefault="00F92592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>
        <w:t xml:space="preserve"> </w:t>
      </w:r>
      <w:proofErr w:type="gramStart"/>
      <w:r>
        <w:t xml:space="preserve">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t xml:space="preserve">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F92592" w:rsidRDefault="00F92592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10. Паспорт доступности должен содержать следующие разделы:</w:t>
      </w:r>
    </w:p>
    <w:p w:rsidR="00F92592" w:rsidRDefault="00F92592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б) оценка соответствия уровня доступности для инвалидов объекта и имеющихся </w:t>
      </w:r>
      <w:r>
        <w:lastRenderedPageBreak/>
        <w:t xml:space="preserve">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F92592" w:rsidRDefault="00F92592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92592" w:rsidRDefault="00F92592">
      <w:pPr>
        <w:pStyle w:val="ConsPlusNormal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F92592" w:rsidRDefault="00F92592">
      <w:pPr>
        <w:pStyle w:val="ConsPlusNormal"/>
        <w:ind w:firstLine="540"/>
        <w:jc w:val="both"/>
      </w:pPr>
      <w:r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92592" w:rsidRDefault="00F92592">
      <w:pPr>
        <w:pStyle w:val="ConsPlusNormal"/>
        <w:ind w:firstLine="540"/>
        <w:jc w:val="both"/>
      </w:pPr>
      <w:bookmarkStart w:id="2" w:name="P88"/>
      <w:bookmarkEnd w:id="2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>
        <w:t>числе</w:t>
      </w:r>
      <w:proofErr w:type="gramEnd"/>
      <w:r>
        <w:t xml:space="preserve"> на которых имеются:</w:t>
      </w:r>
    </w:p>
    <w:p w:rsidR="00F92592" w:rsidRDefault="00F92592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F92592" w:rsidRDefault="00F92592">
      <w:pPr>
        <w:pStyle w:val="ConsPlusNormal"/>
        <w:ind w:firstLine="540"/>
        <w:jc w:val="both"/>
      </w:pPr>
      <w:r>
        <w:t>сменные кресла-коляски;</w:t>
      </w:r>
    </w:p>
    <w:p w:rsidR="00F92592" w:rsidRDefault="00F92592">
      <w:pPr>
        <w:pStyle w:val="ConsPlusNormal"/>
        <w:ind w:firstLine="540"/>
        <w:jc w:val="both"/>
      </w:pPr>
      <w:r>
        <w:t>адаптированные лифты;</w:t>
      </w:r>
    </w:p>
    <w:p w:rsidR="00F92592" w:rsidRDefault="00F92592">
      <w:pPr>
        <w:pStyle w:val="ConsPlusNormal"/>
        <w:ind w:firstLine="540"/>
        <w:jc w:val="both"/>
      </w:pPr>
      <w:r>
        <w:t>поручни;</w:t>
      </w:r>
    </w:p>
    <w:p w:rsidR="00F92592" w:rsidRDefault="00F92592">
      <w:pPr>
        <w:pStyle w:val="ConsPlusNormal"/>
        <w:ind w:firstLine="540"/>
        <w:jc w:val="both"/>
      </w:pPr>
      <w:r>
        <w:t>пандусы;</w:t>
      </w:r>
    </w:p>
    <w:p w:rsidR="00F92592" w:rsidRDefault="00F92592">
      <w:pPr>
        <w:pStyle w:val="ConsPlusNormal"/>
        <w:ind w:firstLine="540"/>
        <w:jc w:val="both"/>
      </w:pPr>
      <w:r>
        <w:t>подъемные платформы (аппарели);</w:t>
      </w:r>
    </w:p>
    <w:p w:rsidR="00F92592" w:rsidRDefault="00F92592">
      <w:pPr>
        <w:pStyle w:val="ConsPlusNormal"/>
        <w:ind w:firstLine="540"/>
        <w:jc w:val="both"/>
      </w:pPr>
      <w:r>
        <w:t>раздвижные двери;</w:t>
      </w:r>
    </w:p>
    <w:p w:rsidR="00F92592" w:rsidRDefault="00F92592">
      <w:pPr>
        <w:pStyle w:val="ConsPlusNormal"/>
        <w:ind w:firstLine="540"/>
        <w:jc w:val="both"/>
      </w:pPr>
      <w:r>
        <w:t>доступные входные группы;</w:t>
      </w:r>
    </w:p>
    <w:p w:rsidR="00F92592" w:rsidRDefault="00F92592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F92592" w:rsidRDefault="00F92592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F92592" w:rsidRDefault="00F92592">
      <w:pPr>
        <w:pStyle w:val="ConsPlusNormal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F92592" w:rsidRDefault="00F92592">
      <w:pPr>
        <w:pStyle w:val="ConsPlusNormal"/>
        <w:ind w:firstLine="540"/>
        <w:jc w:val="both"/>
      </w:pPr>
      <w:r>
        <w:t xml:space="preserve">е) удельный вес объектов, на которых обеспечено дублирование необходимой для </w:t>
      </w:r>
      <w:r>
        <w:lastRenderedPageBreak/>
        <w:t>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F92592" w:rsidRDefault="00F92592">
      <w:pPr>
        <w:pStyle w:val="ConsPlusNormal"/>
        <w:ind w:firstLine="540"/>
        <w:jc w:val="both"/>
      </w:pPr>
      <w:r>
        <w:t>ж) удельный вес услуг, предоставляемых с использованием русского жестового языка, с допуском сурдопереводчика и тифлосурдопереводчика, от общего количества предоставляемых услуг;</w:t>
      </w:r>
    </w:p>
    <w:p w:rsidR="00F92592" w:rsidRDefault="00F92592">
      <w:pPr>
        <w:pStyle w:val="ConsPlusNormal"/>
        <w:ind w:firstLine="540"/>
        <w:jc w:val="both"/>
      </w:pPr>
      <w:r>
        <w:t xml:space="preserve">з) удельный вес главных бюро </w:t>
      </w:r>
      <w:proofErr w:type="gramStart"/>
      <w:r>
        <w:t>медико-социальной</w:t>
      </w:r>
      <w:proofErr w:type="gramEnd"/>
      <w:r>
        <w:t xml:space="preserve">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F92592" w:rsidRDefault="00F92592">
      <w:pPr>
        <w:pStyle w:val="ConsPlusNormal"/>
        <w:ind w:firstLine="540"/>
        <w:jc w:val="both"/>
      </w:pPr>
      <w:r>
        <w:t xml:space="preserve">и) удельный вес главных бюро </w:t>
      </w:r>
      <w:proofErr w:type="gramStart"/>
      <w:r>
        <w:t>медико-социальной</w:t>
      </w:r>
      <w:proofErr w:type="gramEnd"/>
      <w:r>
        <w:t xml:space="preserve">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</w:t>
      </w:r>
      <w:proofErr w:type="gramEnd"/>
      <w:r>
        <w:t xml:space="preserve"> </w:t>
      </w:r>
      <w:proofErr w:type="gramStart"/>
      <w:r>
        <w:t>2014, N 38, ст. 5096), в соответствии с индивидуальной программой реабилитации или абилитации, в общей численности инвалидов, имеющих в индивидуальной программе реабилитации или абилитации рекомендации по предоставлению им технических средств реабилитации;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F92592" w:rsidRDefault="00F92592">
      <w:pPr>
        <w:pStyle w:val="ConsPlusNormal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F92592" w:rsidRDefault="00F92592">
      <w:pPr>
        <w:pStyle w:val="ConsPlusNormal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F92592" w:rsidRDefault="00F92592">
      <w:pPr>
        <w:pStyle w:val="ConsPlusNormal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F92592" w:rsidRDefault="00F92592">
      <w:pPr>
        <w:pStyle w:val="ConsPlusNormal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F92592" w:rsidRDefault="00F92592">
      <w:pPr>
        <w:pStyle w:val="ConsPlusNormal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F92592" w:rsidRDefault="00F92592">
      <w:pPr>
        <w:pStyle w:val="ConsPlusNormal"/>
        <w:ind w:firstLine="540"/>
        <w:jc w:val="both"/>
      </w:pPr>
      <w:r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F92592" w:rsidRDefault="00F92592">
      <w:pPr>
        <w:pStyle w:val="ConsPlusNormal"/>
        <w:ind w:firstLine="540"/>
        <w:jc w:val="both"/>
      </w:pPr>
      <w:proofErr w:type="gramStart"/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 xml:space="preserve">по определению мероприятий, учитываемых в планах развития объекта, в сметах его </w:t>
      </w:r>
      <w:r>
        <w:lastRenderedPageBreak/>
        <w:t>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F92592" w:rsidRDefault="00F92592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F92592" w:rsidRDefault="00F92592">
      <w:pPr>
        <w:pStyle w:val="ConsPlusNormal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F92592" w:rsidRDefault="00F92592">
      <w:pPr>
        <w:pStyle w:val="ConsPlusNormal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F92592" w:rsidRDefault="00F92592">
      <w:pPr>
        <w:pStyle w:val="ConsPlusNormal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F92592" w:rsidRDefault="00F92592">
      <w:pPr>
        <w:pStyle w:val="ConsPlusNormal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F92592" w:rsidRDefault="00F92592">
      <w:pPr>
        <w:pStyle w:val="ConsPlusNormal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F92592" w:rsidRDefault="00F92592">
      <w:pPr>
        <w:pStyle w:val="ConsPlusNormal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F92592" w:rsidRDefault="00F9259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F92592" w:rsidRDefault="00F92592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  <w:proofErr w:type="gramEnd"/>
    </w:p>
    <w:p w:rsidR="00F92592" w:rsidRDefault="00F92592">
      <w:pPr>
        <w:pStyle w:val="ConsPlusNormal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jc w:val="both"/>
      </w:pPr>
    </w:p>
    <w:p w:rsidR="00F92592" w:rsidRDefault="00F925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101" w:rsidRDefault="001C6101">
      <w:bookmarkStart w:id="3" w:name="_GoBack"/>
      <w:bookmarkEnd w:id="3"/>
    </w:p>
    <w:sectPr w:rsidR="001C6101" w:rsidSect="0068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92"/>
    <w:rsid w:val="001C6101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7F7BF4F4AD091B25807C984FA33BE29A0329AE9C20AF13F162283CA54712763428BA33FB5EEFBD0K2R" TargetMode="External"/><Relationship Id="rId13" Type="http://schemas.openxmlformats.org/officeDocument/2006/relationships/hyperlink" Target="consultantplus://offline/ref=1957F7BF4F4AD091B25807C984FA33BE29A13490E3C20AF13F162283CA54712763428BA33FB5EEF3D0KER" TargetMode="External"/><Relationship Id="rId18" Type="http://schemas.openxmlformats.org/officeDocument/2006/relationships/hyperlink" Target="consultantplus://offline/ref=1957F7BF4F4AD091B25807C984FA33BE29AE369FE9C00AF13F162283CA54712763428BA039DBK1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57F7BF4F4AD091B25807C984FA33BE29AE349DE9C10AF13F162283CAD5K4R" TargetMode="External"/><Relationship Id="rId12" Type="http://schemas.openxmlformats.org/officeDocument/2006/relationships/hyperlink" Target="consultantplus://offline/ref=1957F7BF4F4AD091B25807C984FA33BE20AE3390E1CC57FB374F2E81CD5B2E30640B87A23FB5EFDFK9R" TargetMode="External"/><Relationship Id="rId17" Type="http://schemas.openxmlformats.org/officeDocument/2006/relationships/hyperlink" Target="consultantplus://offline/ref=1957F7BF4F4AD091B25802C687FA33BE2BA13298E1CC57FB374F2E81DCKD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7F7BF4F4AD091B25807C984FA33BE29A03F90E5C20AF13F162283CA54712763428BA33FB5EEFBD0KCR" TargetMode="External"/><Relationship Id="rId20" Type="http://schemas.openxmlformats.org/officeDocument/2006/relationships/hyperlink" Target="consultantplus://offline/ref=1957F7BF4F4AD091B25807C984FA33BE29AE369AE5CE0AF13F162283CA54712763428BA33FB5EEFAD0K9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7F7BF4F4AD091B25807C984FA33BE29AE369FE9C00AF13F162283CA54712763428BA039DBK7R" TargetMode="External"/><Relationship Id="rId11" Type="http://schemas.openxmlformats.org/officeDocument/2006/relationships/hyperlink" Target="consultantplus://offline/ref=1957F7BF4F4AD091B25807C984FA33BE29AE369FE9C00AF13F162283CA54712763428BA339DBK4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57F7BF4F4AD091B25807C984FA33BE29AE309FE9C10AF13F162283CA54712763428BA33FB5EEFED0KDR" TargetMode="External"/><Relationship Id="rId10" Type="http://schemas.openxmlformats.org/officeDocument/2006/relationships/hyperlink" Target="consultantplus://offline/ref=1957F7BF4F4AD091B25807C984FA33BE29A0369DE5C70AF13F162283CA54712763428BA33FB5EEFBD0K2R" TargetMode="External"/><Relationship Id="rId19" Type="http://schemas.openxmlformats.org/officeDocument/2006/relationships/hyperlink" Target="consultantplus://offline/ref=1957F7BF4F4AD091B25807C984FA33BE29AE369FE9C00AF13F162283CA54712763428BA039DBK1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7F7BF4F4AD091B25807C984FA33BE29A1379AE7CF0AF13F162283CA54712763428BA33FB5EEFAD0KAR" TargetMode="External"/><Relationship Id="rId14" Type="http://schemas.openxmlformats.org/officeDocument/2006/relationships/hyperlink" Target="consultantplus://offline/ref=1957F7BF4F4AD091B25807C984FA33BE29AE369FE9C00AF13F162283CA54712763428BA03ADBK7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Олеся Васильевна</dc:creator>
  <cp:lastModifiedBy>Дудка Олеся Васильевна</cp:lastModifiedBy>
  <cp:revision>1</cp:revision>
  <dcterms:created xsi:type="dcterms:W3CDTF">2016-02-12T17:10:00Z</dcterms:created>
  <dcterms:modified xsi:type="dcterms:W3CDTF">2016-02-12T17:10:00Z</dcterms:modified>
</cp:coreProperties>
</file>