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 ОБРАЗОВАНИЯ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  <w:t xml:space="preserve">ЦВЫЛЁВСКОЕ  СЕЛЬСКОЕ   ПОСЕЛЕНИЕ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  <w:t xml:space="preserve">ТИХВИНСКОГО  МУНИЦИПАЛЬНОГО  РАЙОНА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  <w:t xml:space="preserve">ЛЕНИНГРАДСКОЙ   ОБЛАСТИ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  <w:t xml:space="preserve">(Совет депутатов Цвылёвского сельского поселения)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center"/>
        <w:rPr>
          <w:b/>
          <w:szCs w:val="28"/>
        </w:rPr>
      </w:pPr>
      <w:r>
        <w:rPr>
          <w:b/>
          <w:szCs w:val="28"/>
        </w:rPr>
        <w:t xml:space="preserve">Р Е Ш Е Н И 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1"/>
        <w:jc w:val="both"/>
        <w:rPr>
          <w:szCs w:val="28"/>
        </w:rPr>
      </w:pPr>
      <w:r>
        <w:rPr>
          <w:szCs w:val="28"/>
        </w:rPr>
        <w:t xml:space="preserve">От 23 октября 2024 года                                                                                                  </w:t>
      </w:r>
      <w:r>
        <w:rPr>
          <w:b/>
          <w:szCs w:val="28"/>
        </w:rPr>
        <w:t xml:space="preserve">№ 09-15</w:t>
      </w:r>
      <w:r>
        <w:rPr>
          <w:szCs w:val="28"/>
        </w:rPr>
      </w:r>
      <w:r>
        <w:rPr>
          <w:szCs w:val="28"/>
        </w:rPr>
      </w:r>
    </w:p>
    <w:p>
      <w:pPr>
        <w:pStyle w:val="84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1"/>
      </w:pPr>
      <w:r>
        <w:rPr>
          <w:szCs w:val="28"/>
        </w:rPr>
        <w:t xml:space="preserve">О досрочном прекращении депутатских </w:t>
      </w:r>
      <w:r/>
    </w:p>
    <w:p>
      <w:r>
        <w:rPr>
          <w:szCs w:val="28"/>
        </w:rPr>
        <w:t xml:space="preserve">полномочий</w:t>
      </w:r>
      <w:r>
        <w:t xml:space="preserve"> Смирнова А.Е.</w:t>
      </w:r>
      <w:r/>
    </w:p>
    <w:p>
      <w:pPr>
        <w:pStyle w:val="84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1"/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4"/>
        <w:ind w:left="0" w:right="0" w:firstLine="567"/>
        <w:jc w:val="both"/>
        <w:spacing w:after="17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На основании личного заявления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Смирнова Андрея Евгеньевича от 23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октября 2024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и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соответствии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подпунктом 2 пункта 4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стать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30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Устава Цвылёвского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,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овет депутатов муници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пального образования Цвылёвское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41"/>
        <w:jc w:val="center"/>
        <w:spacing w:after="170" w:afterAutospacing="0"/>
        <w:rPr>
          <w:b/>
          <w:szCs w:val="28"/>
        </w:rPr>
      </w:pPr>
      <w:r>
        <w:rPr>
          <w:b/>
          <w:szCs w:val="28"/>
        </w:rPr>
        <w:t xml:space="preserve">РЕШИЛ: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9"/>
        <w:numPr>
          <w:ilvl w:val="0"/>
          <w:numId w:val="1"/>
        </w:numPr>
        <w:contextualSpacing w:val="0"/>
        <w:ind w:left="0" w:right="0" w:firstLine="425"/>
        <w:jc w:val="both"/>
        <w:spacing w:after="193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szCs w:val="28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рекратить досрочно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полномочи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депутата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Цвылёвское сельское поселение Тихвинского муниципального района Ленинградской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Смирнова Андрея Евгеньевича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связи с отставкой по собственному желанию с 23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октября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49"/>
        <w:numPr>
          <w:ilvl w:val="0"/>
          <w:numId w:val="1"/>
        </w:numPr>
        <w:contextualSpacing w:val="0"/>
        <w:ind w:left="0" w:right="0" w:firstLine="425"/>
        <w:jc w:val="both"/>
        <w:spacing w:before="0" w:beforeAutospacing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szCs w:val="28"/>
        </w:rPr>
        <w:t xml:space="preserve">Решение вступает в силу со дня принятия.</w:t>
      </w:r>
      <w:r/>
    </w:p>
    <w:p>
      <w:pPr>
        <w:pStyle w:val="841"/>
        <w:ind w:left="0" w:right="0"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1"/>
        <w:jc w:val="both"/>
      </w:pPr>
      <w:r>
        <w:rPr>
          <w:color w:val="000000"/>
          <w:szCs w:val="28"/>
        </w:rPr>
        <w:t xml:space="preserve">Глава </w:t>
      </w:r>
      <w:r>
        <w:rPr>
          <w:szCs w:val="28"/>
        </w:rPr>
        <w:t xml:space="preserve">муниципального  образования </w:t>
      </w:r>
      <w:r/>
    </w:p>
    <w:p>
      <w:pPr>
        <w:jc w:val="both"/>
      </w:pPr>
      <w:r>
        <w:rPr>
          <w:szCs w:val="28"/>
        </w:rPr>
        <w:t xml:space="preserve">Цвылёвское сельское поселение </w:t>
      </w:r>
      <w:r/>
    </w:p>
    <w:p>
      <w:pPr>
        <w:jc w:val="both"/>
      </w:pPr>
      <w:r>
        <w:rPr>
          <w:szCs w:val="28"/>
        </w:rPr>
        <w:t xml:space="preserve">Тихвинского </w:t>
      </w:r>
      <w:r>
        <w:rPr>
          <w:szCs w:val="28"/>
        </w:rPr>
        <w:t xml:space="preserve">муниципального района </w:t>
      </w:r>
      <w:r/>
    </w:p>
    <w:p>
      <w:pPr>
        <w:jc w:val="both"/>
      </w:pPr>
      <w:r>
        <w:rPr>
          <w:szCs w:val="28"/>
        </w:rPr>
        <w:t xml:space="preserve">Ленинградской области</w:t>
      </w:r>
      <w:r>
        <w:rPr>
          <w:color w:val="000000"/>
          <w:szCs w:val="28"/>
        </w:rPr>
        <w:t xml:space="preserve">                                                                                         Д.А. Гутпельц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65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65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65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1"/>
    <w:next w:val="84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1"/>
    <w:next w:val="841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1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character" w:styleId="696">
    <w:name w:val="Caption Char"/>
    <w:basedOn w:val="847"/>
    <w:link w:val="694"/>
    <w:uiPriority w:val="99"/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42">
    <w:name w:val="WW8Num1z0"/>
    <w:qFormat/>
  </w:style>
  <w:style w:type="character" w:styleId="843">
    <w:name w:val="Основной шрифт абзаца"/>
    <w:qFormat/>
  </w:style>
  <w:style w:type="paragraph" w:styleId="844">
    <w:name w:val="Heading"/>
    <w:basedOn w:val="841"/>
    <w:next w:val="84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45">
    <w:name w:val="Body Text"/>
    <w:basedOn w:val="841"/>
    <w:pPr>
      <w:spacing w:before="0" w:after="140" w:line="276" w:lineRule="auto"/>
    </w:pPr>
  </w:style>
  <w:style w:type="paragraph" w:styleId="846">
    <w:name w:val="List"/>
    <w:basedOn w:val="845"/>
  </w:style>
  <w:style w:type="paragraph" w:styleId="847">
    <w:name w:val="Caption"/>
    <w:basedOn w:val="84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8">
    <w:name w:val="Index"/>
    <w:basedOn w:val="841"/>
    <w:qFormat/>
    <w:pPr>
      <w:suppressLineNumbers/>
    </w:pPr>
  </w:style>
  <w:style w:type="paragraph" w:styleId="849">
    <w:name w:val="Абзац списка"/>
    <w:basedOn w:val="841"/>
    <w:qFormat/>
    <w:pPr>
      <w:contextualSpacing/>
      <w:ind w:left="720" w:firstLine="0"/>
      <w:spacing w:before="0" w:after="0"/>
    </w:pPr>
  </w:style>
  <w:style w:type="numbering" w:styleId="850">
    <w:name w:val="WW8Num1"/>
    <w:qFormat/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  <w:style w:type="paragraph" w:styleId="85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dc:language>en-US</dc:language>
  <cp:lastModifiedBy>Андрей Смирнов</cp:lastModifiedBy>
  <cp:revision>10</cp:revision>
  <dcterms:created xsi:type="dcterms:W3CDTF">2019-11-05T10:02:00Z</dcterms:created>
  <dcterms:modified xsi:type="dcterms:W3CDTF">2024-10-23T09:20:48Z</dcterms:modified>
</cp:coreProperties>
</file>