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ГАНЬКОВСКОЕ СЕЛЬСКОЕ ПОСЕЛЕНИЕ</w:t>
      </w: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ТИХВИНСКОГО МУНИЦИПАЛЬНОГО РАЙОНА</w:t>
      </w: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(СОВЕТ ДЕПУТАТОВ ГАНЬКОВСКОГО СЕЛЬСКОГО ПОСЕЛЕНИЯ)</w:t>
      </w: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A7CDD" w:rsidRDefault="00FA7CDD" w:rsidP="00FA7CD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A7CDD" w:rsidRPr="00FA7CDD" w:rsidRDefault="00FA7CDD" w:rsidP="00FA7CD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 xml:space="preserve">от </w:t>
      </w:r>
      <w:r w:rsidR="008A310A">
        <w:rPr>
          <w:rFonts w:ascii="Times New Roman" w:hAnsi="Times New Roman"/>
          <w:sz w:val="24"/>
          <w:szCs w:val="24"/>
        </w:rPr>
        <w:t>18 июня</w:t>
      </w:r>
      <w:r w:rsidRPr="00FA7CDD">
        <w:rPr>
          <w:rFonts w:ascii="Times New Roman" w:hAnsi="Times New Roman"/>
          <w:sz w:val="24"/>
          <w:szCs w:val="24"/>
        </w:rPr>
        <w:t xml:space="preserve"> 202</w:t>
      </w:r>
      <w:r w:rsidR="00325924" w:rsidRPr="00F70903">
        <w:rPr>
          <w:rFonts w:ascii="Times New Roman" w:hAnsi="Times New Roman"/>
          <w:sz w:val="24"/>
          <w:szCs w:val="24"/>
        </w:rPr>
        <w:t>4</w:t>
      </w:r>
      <w:r w:rsidRPr="00FA7CDD">
        <w:rPr>
          <w:rFonts w:ascii="Times New Roman" w:hAnsi="Times New Roman"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A310A">
        <w:rPr>
          <w:rFonts w:ascii="Times New Roman" w:hAnsi="Times New Roman"/>
          <w:sz w:val="24"/>
          <w:szCs w:val="24"/>
        </w:rPr>
        <w:t xml:space="preserve">       </w:t>
      </w:r>
      <w:r w:rsidRPr="00FA7C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04-</w:t>
      </w:r>
      <w:r w:rsidR="008A310A">
        <w:rPr>
          <w:rFonts w:ascii="Times New Roman" w:hAnsi="Times New Roman"/>
          <w:sz w:val="24"/>
          <w:szCs w:val="24"/>
        </w:rPr>
        <w:t>197</w:t>
      </w: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4E509B">
      <w:pPr>
        <w:pStyle w:val="aa"/>
        <w:ind w:right="4818"/>
        <w:rPr>
          <w:rFonts w:ascii="Times New Roman" w:hAnsi="Times New Roman"/>
          <w:sz w:val="24"/>
          <w:szCs w:val="24"/>
        </w:rPr>
      </w:pPr>
      <w:bookmarkStart w:id="0" w:name="_Hlk168650430"/>
      <w:r w:rsidRPr="00FA7CDD">
        <w:rPr>
          <w:rFonts w:ascii="Times New Roman" w:hAnsi="Times New Roman"/>
          <w:sz w:val="24"/>
          <w:szCs w:val="24"/>
        </w:rPr>
        <w:t>Об утверждении отч</w:t>
      </w:r>
      <w:r>
        <w:rPr>
          <w:rFonts w:ascii="Times New Roman" w:hAnsi="Times New Roman"/>
          <w:sz w:val="24"/>
          <w:szCs w:val="24"/>
        </w:rPr>
        <w:t>ё</w:t>
      </w:r>
      <w:r w:rsidRPr="00FA7CDD">
        <w:rPr>
          <w:rFonts w:ascii="Times New Roman" w:hAnsi="Times New Roman"/>
          <w:sz w:val="24"/>
          <w:szCs w:val="24"/>
        </w:rPr>
        <w:t>та о результатах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 xml:space="preserve">деятельности контрольно-счетной группы </w:t>
      </w:r>
    </w:p>
    <w:p w:rsidR="00FA7CDD" w:rsidRPr="00FA7CDD" w:rsidRDefault="00FA7CDD" w:rsidP="004E509B">
      <w:pPr>
        <w:pStyle w:val="aa"/>
        <w:ind w:right="4818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муниципального образования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Ганьковское сельское поселение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Тихвинского</w:t>
      </w:r>
      <w:r w:rsid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муниципального района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Ленинградской области</w:t>
      </w:r>
    </w:p>
    <w:bookmarkEnd w:id="0"/>
    <w:p w:rsidR="00FA7CDD" w:rsidRPr="00FA7CDD" w:rsidRDefault="00FA7CDD" w:rsidP="004E509B">
      <w:pPr>
        <w:pStyle w:val="aa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FA7CDD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В соответствии с Положением о контрольно-счетной группе Ганьковского сельского поселения, совет депутатов муниципального образования Ганьковское сельское поселение Тихвинского муниципального района Ленинградской области РЕШИЛ:</w:t>
      </w:r>
    </w:p>
    <w:p w:rsidR="00FA7CDD" w:rsidRPr="00FA7CDD" w:rsidRDefault="00FA7CDD" w:rsidP="00FA7CDD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Утвердить отч</w:t>
      </w:r>
      <w:r>
        <w:rPr>
          <w:rFonts w:ascii="Times New Roman" w:hAnsi="Times New Roman"/>
          <w:sz w:val="24"/>
          <w:szCs w:val="24"/>
        </w:rPr>
        <w:t>ё</w:t>
      </w:r>
      <w:r w:rsidRPr="00FA7CDD">
        <w:rPr>
          <w:rFonts w:ascii="Times New Roman" w:hAnsi="Times New Roman"/>
          <w:sz w:val="24"/>
          <w:szCs w:val="24"/>
        </w:rPr>
        <w:t>т о результатах деятельности контрольно-счетной группы муниципального образования Ганьковское сельское поселение Тихвинского муниципального района Ленинградской области за 202</w:t>
      </w:r>
      <w:r w:rsidR="00325924" w:rsidRPr="00325924">
        <w:rPr>
          <w:rFonts w:ascii="Times New Roman" w:hAnsi="Times New Roman"/>
          <w:sz w:val="24"/>
          <w:szCs w:val="24"/>
        </w:rPr>
        <w:t>3</w:t>
      </w:r>
      <w:r w:rsidRPr="00FA7CDD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FA7CDD" w:rsidRPr="00FA7CDD" w:rsidRDefault="00FA7CDD" w:rsidP="00FA7CDD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Опубликовать информацию о принятии настоящего решения в официальном печатном издании и обнародовать пут</w:t>
      </w:r>
      <w:r>
        <w:rPr>
          <w:rFonts w:ascii="Times New Roman" w:hAnsi="Times New Roman"/>
          <w:sz w:val="24"/>
          <w:szCs w:val="24"/>
        </w:rPr>
        <w:t>ё</w:t>
      </w:r>
      <w:r w:rsidRPr="00FA7CDD">
        <w:rPr>
          <w:rFonts w:ascii="Times New Roman" w:hAnsi="Times New Roman"/>
          <w:sz w:val="24"/>
          <w:szCs w:val="24"/>
        </w:rPr>
        <w:t xml:space="preserve">м размещения на официальном сайте Ганьковского сельского поселения в сети Интернет. </w:t>
      </w: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Ганьковское сельское поселение</w:t>
      </w: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A7CDD">
        <w:rPr>
          <w:rFonts w:ascii="Times New Roman" w:hAnsi="Times New Roman"/>
          <w:sz w:val="24"/>
          <w:szCs w:val="24"/>
        </w:rPr>
        <w:t>Е.С. Епифанова</w:t>
      </w: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:rsidR="004E509B" w:rsidRDefault="004E509B" w:rsidP="00FA7CDD">
      <w:pPr>
        <w:pStyle w:val="aa"/>
        <w:ind w:firstLine="5670"/>
        <w:rPr>
          <w:rFonts w:ascii="Times New Roman" w:hAnsi="Times New Roman"/>
          <w:sz w:val="24"/>
          <w:szCs w:val="24"/>
          <w:lang w:val="en-US"/>
        </w:rPr>
      </w:pPr>
    </w:p>
    <w:p w:rsidR="004E509B" w:rsidRDefault="004E509B" w:rsidP="00FA7CDD">
      <w:pPr>
        <w:pStyle w:val="aa"/>
        <w:ind w:firstLine="5670"/>
        <w:rPr>
          <w:rFonts w:ascii="Times New Roman" w:hAnsi="Times New Roman"/>
          <w:sz w:val="24"/>
          <w:szCs w:val="24"/>
          <w:lang w:val="en-US"/>
        </w:rPr>
      </w:pPr>
    </w:p>
    <w:p w:rsidR="009C535D" w:rsidRPr="004E509B" w:rsidRDefault="009C535D" w:rsidP="00FA7CDD">
      <w:pPr>
        <w:pStyle w:val="aa"/>
        <w:ind w:firstLine="5670"/>
        <w:rPr>
          <w:rFonts w:ascii="Times New Roman" w:hAnsi="Times New Roman"/>
          <w:sz w:val="24"/>
          <w:szCs w:val="24"/>
          <w:lang w:val="en-US"/>
        </w:rPr>
      </w:pPr>
      <w:r w:rsidRPr="00FA7CD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C535D" w:rsidRPr="00FA7CDD" w:rsidRDefault="00C826C7" w:rsidP="00FA7CDD">
      <w:pPr>
        <w:pStyle w:val="aa"/>
        <w:ind w:firstLine="5670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р</w:t>
      </w:r>
      <w:r w:rsidR="009C535D" w:rsidRPr="00FA7CDD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9C535D" w:rsidRPr="00FA7CDD" w:rsidRDefault="009C535D" w:rsidP="00FA7CDD">
      <w:pPr>
        <w:pStyle w:val="aa"/>
        <w:ind w:firstLine="5670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Ганьковско</w:t>
      </w:r>
      <w:r w:rsidR="006558E2" w:rsidRPr="00FA7CDD">
        <w:rPr>
          <w:rFonts w:ascii="Times New Roman" w:hAnsi="Times New Roman"/>
          <w:sz w:val="24"/>
          <w:szCs w:val="24"/>
        </w:rPr>
        <w:t>го</w:t>
      </w:r>
      <w:r w:rsidRPr="00FA7CDD">
        <w:rPr>
          <w:rFonts w:ascii="Times New Roman" w:hAnsi="Times New Roman"/>
          <w:sz w:val="24"/>
          <w:szCs w:val="24"/>
        </w:rPr>
        <w:t xml:space="preserve"> сельско</w:t>
      </w:r>
      <w:r w:rsidR="006558E2" w:rsidRPr="00FA7CDD">
        <w:rPr>
          <w:rFonts w:ascii="Times New Roman" w:hAnsi="Times New Roman"/>
          <w:sz w:val="24"/>
          <w:szCs w:val="24"/>
        </w:rPr>
        <w:t>го</w:t>
      </w:r>
      <w:r w:rsidRPr="00FA7CDD">
        <w:rPr>
          <w:rFonts w:ascii="Times New Roman" w:hAnsi="Times New Roman"/>
          <w:sz w:val="24"/>
          <w:szCs w:val="24"/>
        </w:rPr>
        <w:t xml:space="preserve"> поселени</w:t>
      </w:r>
      <w:r w:rsidR="006558E2" w:rsidRPr="00FA7CDD">
        <w:rPr>
          <w:rFonts w:ascii="Times New Roman" w:hAnsi="Times New Roman"/>
          <w:sz w:val="24"/>
          <w:szCs w:val="24"/>
        </w:rPr>
        <w:t>я</w:t>
      </w:r>
    </w:p>
    <w:p w:rsidR="00FA7CDD" w:rsidRPr="004E509B" w:rsidRDefault="00376DBB" w:rsidP="00FA7CDD">
      <w:pPr>
        <w:pStyle w:val="aa"/>
        <w:ind w:firstLine="5670"/>
        <w:rPr>
          <w:rFonts w:ascii="Times New Roman" w:hAnsi="Times New Roman"/>
          <w:sz w:val="24"/>
          <w:szCs w:val="24"/>
          <w:lang w:val="en-US"/>
        </w:rPr>
      </w:pPr>
      <w:r w:rsidRPr="00FA7CDD">
        <w:rPr>
          <w:rFonts w:ascii="Times New Roman" w:hAnsi="Times New Roman"/>
          <w:sz w:val="24"/>
          <w:szCs w:val="24"/>
        </w:rPr>
        <w:t>о</w:t>
      </w:r>
      <w:r w:rsidR="00011DBA" w:rsidRPr="00FA7CDD">
        <w:rPr>
          <w:rFonts w:ascii="Times New Roman" w:hAnsi="Times New Roman"/>
          <w:sz w:val="24"/>
          <w:szCs w:val="24"/>
        </w:rPr>
        <w:t>т</w:t>
      </w:r>
      <w:r w:rsidRPr="00FA7CDD">
        <w:rPr>
          <w:rFonts w:ascii="Times New Roman" w:hAnsi="Times New Roman"/>
          <w:sz w:val="24"/>
          <w:szCs w:val="24"/>
        </w:rPr>
        <w:t xml:space="preserve"> </w:t>
      </w:r>
      <w:r w:rsidR="004E509B">
        <w:rPr>
          <w:rFonts w:ascii="Times New Roman" w:hAnsi="Times New Roman"/>
          <w:sz w:val="24"/>
          <w:szCs w:val="24"/>
          <w:lang w:val="en-US"/>
        </w:rPr>
        <w:t>18</w:t>
      </w:r>
      <w:r w:rsidRPr="00FA7CDD">
        <w:rPr>
          <w:rFonts w:ascii="Times New Roman" w:hAnsi="Times New Roman"/>
          <w:sz w:val="24"/>
          <w:szCs w:val="24"/>
        </w:rPr>
        <w:t xml:space="preserve"> </w:t>
      </w:r>
      <w:r w:rsidR="00FA7CDD">
        <w:rPr>
          <w:rFonts w:ascii="Times New Roman" w:hAnsi="Times New Roman"/>
          <w:sz w:val="24"/>
          <w:szCs w:val="24"/>
        </w:rPr>
        <w:t>июня 202</w:t>
      </w:r>
      <w:r w:rsidR="00325924" w:rsidRPr="00F70903">
        <w:rPr>
          <w:rFonts w:ascii="Times New Roman" w:hAnsi="Times New Roman"/>
          <w:sz w:val="24"/>
          <w:szCs w:val="24"/>
        </w:rPr>
        <w:t>4</w:t>
      </w:r>
      <w:r w:rsidR="00FA7CDD">
        <w:rPr>
          <w:rFonts w:ascii="Times New Roman" w:hAnsi="Times New Roman"/>
          <w:sz w:val="24"/>
          <w:szCs w:val="24"/>
        </w:rPr>
        <w:t xml:space="preserve"> года</w:t>
      </w:r>
      <w:r w:rsidR="00011DBA" w:rsidRPr="00FA7CDD">
        <w:rPr>
          <w:rFonts w:ascii="Times New Roman" w:hAnsi="Times New Roman"/>
          <w:sz w:val="24"/>
          <w:szCs w:val="24"/>
        </w:rPr>
        <w:t xml:space="preserve"> № </w:t>
      </w:r>
      <w:r w:rsidR="00FA7CDD">
        <w:rPr>
          <w:rFonts w:ascii="Times New Roman" w:hAnsi="Times New Roman"/>
          <w:sz w:val="24"/>
          <w:szCs w:val="24"/>
        </w:rPr>
        <w:t>04-</w:t>
      </w:r>
      <w:r w:rsidR="004E509B">
        <w:rPr>
          <w:rFonts w:ascii="Times New Roman" w:hAnsi="Times New Roman"/>
          <w:sz w:val="24"/>
          <w:szCs w:val="24"/>
          <w:lang w:val="en-US"/>
        </w:rPr>
        <w:t>197</w:t>
      </w:r>
    </w:p>
    <w:p w:rsidR="009C535D" w:rsidRPr="00FA7CDD" w:rsidRDefault="000C1589" w:rsidP="004E509B">
      <w:pPr>
        <w:pStyle w:val="aa"/>
        <w:ind w:firstLine="5670"/>
        <w:jc w:val="center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(</w:t>
      </w:r>
      <w:r w:rsidR="004E509B">
        <w:rPr>
          <w:rFonts w:ascii="Times New Roman" w:hAnsi="Times New Roman"/>
          <w:sz w:val="24"/>
          <w:szCs w:val="24"/>
        </w:rPr>
        <w:t>п</w:t>
      </w:r>
      <w:r w:rsidRPr="00FA7CDD">
        <w:rPr>
          <w:rFonts w:ascii="Times New Roman" w:hAnsi="Times New Roman"/>
          <w:sz w:val="24"/>
          <w:szCs w:val="24"/>
        </w:rPr>
        <w:t>риложение)</w:t>
      </w:r>
    </w:p>
    <w:p w:rsidR="004D237F" w:rsidRDefault="004D237F" w:rsidP="00924425">
      <w:pPr>
        <w:pStyle w:val="aa"/>
        <w:rPr>
          <w:rFonts w:ascii="Times New Roman" w:hAnsi="Times New Roman"/>
          <w:sz w:val="28"/>
          <w:szCs w:val="28"/>
        </w:rPr>
      </w:pPr>
    </w:p>
    <w:p w:rsidR="00BA5CF7" w:rsidRPr="004D237F" w:rsidRDefault="00C826C7" w:rsidP="004D237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D237F">
        <w:rPr>
          <w:rFonts w:ascii="Times New Roman" w:hAnsi="Times New Roman"/>
          <w:sz w:val="24"/>
          <w:szCs w:val="24"/>
        </w:rPr>
        <w:t>Отч</w:t>
      </w:r>
      <w:r w:rsidR="004D237F">
        <w:rPr>
          <w:rFonts w:ascii="Times New Roman" w:hAnsi="Times New Roman"/>
          <w:sz w:val="24"/>
          <w:szCs w:val="24"/>
        </w:rPr>
        <w:t>ё</w:t>
      </w:r>
      <w:r w:rsidRPr="004D237F">
        <w:rPr>
          <w:rFonts w:ascii="Times New Roman" w:hAnsi="Times New Roman"/>
          <w:sz w:val="24"/>
          <w:szCs w:val="24"/>
        </w:rPr>
        <w:t>т</w:t>
      </w:r>
    </w:p>
    <w:p w:rsidR="00130B89" w:rsidRPr="004D237F" w:rsidRDefault="00C826C7" w:rsidP="004D237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D237F">
        <w:rPr>
          <w:rFonts w:ascii="Times New Roman" w:hAnsi="Times New Roman"/>
          <w:sz w:val="24"/>
          <w:szCs w:val="24"/>
        </w:rPr>
        <w:t>о</w:t>
      </w:r>
      <w:r w:rsidR="001A7F42" w:rsidRPr="004D237F">
        <w:rPr>
          <w:rFonts w:ascii="Times New Roman" w:hAnsi="Times New Roman"/>
          <w:sz w:val="24"/>
          <w:szCs w:val="24"/>
        </w:rPr>
        <w:t xml:space="preserve"> результатах деятельности</w:t>
      </w:r>
      <w:r w:rsidR="00477AF1" w:rsidRPr="004D237F">
        <w:rPr>
          <w:rFonts w:ascii="Times New Roman" w:hAnsi="Times New Roman"/>
          <w:sz w:val="24"/>
          <w:szCs w:val="24"/>
        </w:rPr>
        <w:t xml:space="preserve"> контрольно-счетно</w:t>
      </w:r>
      <w:r w:rsidR="00281086" w:rsidRPr="004D237F">
        <w:rPr>
          <w:rFonts w:ascii="Times New Roman" w:hAnsi="Times New Roman"/>
          <w:sz w:val="24"/>
          <w:szCs w:val="24"/>
        </w:rPr>
        <w:t>й</w:t>
      </w:r>
      <w:r w:rsidR="00477AF1" w:rsidRPr="004D237F">
        <w:rPr>
          <w:rFonts w:ascii="Times New Roman" w:hAnsi="Times New Roman"/>
          <w:sz w:val="24"/>
          <w:szCs w:val="24"/>
        </w:rPr>
        <w:t xml:space="preserve"> </w:t>
      </w:r>
      <w:r w:rsidR="00281086" w:rsidRPr="004D237F">
        <w:rPr>
          <w:rFonts w:ascii="Times New Roman" w:hAnsi="Times New Roman"/>
          <w:sz w:val="24"/>
          <w:szCs w:val="24"/>
        </w:rPr>
        <w:t>группы</w:t>
      </w:r>
    </w:p>
    <w:p w:rsidR="00477AF1" w:rsidRPr="004D237F" w:rsidRDefault="00011DBA" w:rsidP="004D237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D237F">
        <w:rPr>
          <w:rFonts w:ascii="Times New Roman" w:hAnsi="Times New Roman"/>
          <w:sz w:val="24"/>
          <w:szCs w:val="24"/>
        </w:rPr>
        <w:t>м</w:t>
      </w:r>
      <w:r w:rsidR="00477AF1" w:rsidRPr="004D237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532759" w:rsidRPr="004D237F">
        <w:rPr>
          <w:rFonts w:ascii="Times New Roman" w:hAnsi="Times New Roman"/>
          <w:sz w:val="24"/>
          <w:szCs w:val="24"/>
        </w:rPr>
        <w:t>Ганьковско</w:t>
      </w:r>
      <w:r w:rsidR="001A7F42" w:rsidRPr="004D237F">
        <w:rPr>
          <w:rFonts w:ascii="Times New Roman" w:hAnsi="Times New Roman"/>
          <w:sz w:val="24"/>
          <w:szCs w:val="24"/>
        </w:rPr>
        <w:t>е</w:t>
      </w:r>
      <w:r w:rsidR="00477AF1" w:rsidRPr="004D237F">
        <w:rPr>
          <w:rFonts w:ascii="Times New Roman" w:hAnsi="Times New Roman"/>
          <w:sz w:val="24"/>
          <w:szCs w:val="24"/>
        </w:rPr>
        <w:t xml:space="preserve"> сельско</w:t>
      </w:r>
      <w:r w:rsidR="001A7F42" w:rsidRPr="004D237F">
        <w:rPr>
          <w:rFonts w:ascii="Times New Roman" w:hAnsi="Times New Roman"/>
          <w:sz w:val="24"/>
          <w:szCs w:val="24"/>
        </w:rPr>
        <w:t>е</w:t>
      </w:r>
      <w:r w:rsidR="00477AF1" w:rsidRPr="004D237F">
        <w:rPr>
          <w:rFonts w:ascii="Times New Roman" w:hAnsi="Times New Roman"/>
          <w:sz w:val="24"/>
          <w:szCs w:val="24"/>
        </w:rPr>
        <w:t xml:space="preserve"> поселени</w:t>
      </w:r>
      <w:r w:rsidR="001A7F42" w:rsidRPr="004D237F">
        <w:rPr>
          <w:rFonts w:ascii="Times New Roman" w:hAnsi="Times New Roman"/>
          <w:sz w:val="24"/>
          <w:szCs w:val="24"/>
        </w:rPr>
        <w:t>е</w:t>
      </w:r>
    </w:p>
    <w:p w:rsidR="002D538E" w:rsidRPr="002D538E" w:rsidRDefault="00477AF1" w:rsidP="002D538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D237F">
        <w:rPr>
          <w:rFonts w:ascii="Times New Roman" w:hAnsi="Times New Roman"/>
          <w:sz w:val="24"/>
          <w:szCs w:val="24"/>
        </w:rPr>
        <w:t>Тихвинского муниципального района Ленинградской области за 20</w:t>
      </w:r>
      <w:r w:rsidR="00BA5CF7" w:rsidRPr="004D237F">
        <w:rPr>
          <w:rFonts w:ascii="Times New Roman" w:hAnsi="Times New Roman"/>
          <w:sz w:val="24"/>
          <w:szCs w:val="24"/>
        </w:rPr>
        <w:t>2</w:t>
      </w:r>
      <w:r w:rsidR="002D538E" w:rsidRPr="002D538E">
        <w:rPr>
          <w:rFonts w:ascii="Times New Roman" w:hAnsi="Times New Roman"/>
          <w:sz w:val="24"/>
          <w:szCs w:val="24"/>
        </w:rPr>
        <w:t>3</w:t>
      </w:r>
      <w:r w:rsidRPr="004D237F">
        <w:rPr>
          <w:rFonts w:ascii="Times New Roman" w:hAnsi="Times New Roman"/>
          <w:sz w:val="24"/>
          <w:szCs w:val="24"/>
        </w:rPr>
        <w:t xml:space="preserve"> год</w:t>
      </w:r>
    </w:p>
    <w:p w:rsidR="002D538E" w:rsidRPr="002D538E" w:rsidRDefault="002D538E" w:rsidP="002D538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Ежегодный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 результатах деятельности контрольно-счетной группы, подготовлен в соответствии с требованиями части 2 статьи 19 Федерального закона от 07.02.2011 года №6-ФЗ «Об общих принципах организации и деятельности контрольно-</w:t>
      </w:r>
      <w:proofErr w:type="spellStart"/>
      <w:r w:rsidRPr="002D538E">
        <w:rPr>
          <w:rFonts w:ascii="Times New Roman" w:hAnsi="Times New Roman"/>
          <w:sz w:val="24"/>
          <w:szCs w:val="24"/>
        </w:rPr>
        <w:t>счетных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органов субъектов Российской Федерации и муниципальных образований», Положения о бюджетном процессе утверждённым решением совета депутатов Ганьковского сельского поселения от 23.12.2022 года № 04-148. 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Правовое регулирование деятельности контрольно-счетной группы Ганьковское сельское поселение определяется Бюджетным кодексом Российской Федерации, Федеральным законом от 07.02.2013 г. № 6-ФЗ «Об общих принципах организации и деятельности контрольно-</w:t>
      </w:r>
      <w:proofErr w:type="spellStart"/>
      <w:r w:rsidRPr="002D538E">
        <w:rPr>
          <w:rFonts w:ascii="Times New Roman" w:hAnsi="Times New Roman"/>
          <w:sz w:val="24"/>
          <w:szCs w:val="24"/>
        </w:rPr>
        <w:t>счетных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органов субъектов Российской Федерации», другими Федеральными законами и иными нормативно-правовыми актами Российской Федерации.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Контрольно-счетная группа является постоянно действующим органом внешнего муниципального финансового контроля, образуемым советом депутатов Ганьковского сельского поселения и </w:t>
      </w:r>
      <w:proofErr w:type="spellStart"/>
      <w:r w:rsidRPr="002D538E">
        <w:rPr>
          <w:rFonts w:ascii="Times New Roman" w:hAnsi="Times New Roman"/>
          <w:sz w:val="24"/>
          <w:szCs w:val="24"/>
        </w:rPr>
        <w:t>подотчетна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ему.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На законодательном уровне закреплены бюджетные полномочия органов внешнего муниципального финансового контроля: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-организация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иных средств, получаемых местным бюджетом, и иных источников, предусмотренных законодательством Российской Федерации.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-экспертиза проектов местного бюджета, проверка и анализ обоснованности его показателей;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-внешняя проверка годового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отчета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об исполнении местного бюджета;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-проведение аудита эффективности, направленный на определение экономности и результативности использования бюджетных средств;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-анализ и мониторинг бюджетного процесса, в том числе по подготовке предложений по устранению выявленных отклонений в бюджетном процессе и совершенствованию правовых актов в сфере бюджетных правоотношений; 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-экспертиза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-проведение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</w:t>
      </w:r>
      <w:proofErr w:type="spellStart"/>
      <w:r w:rsidRPr="002D538E">
        <w:rPr>
          <w:rFonts w:ascii="Times New Roman" w:hAnsi="Times New Roman"/>
          <w:sz w:val="24"/>
          <w:szCs w:val="24"/>
        </w:rPr>
        <w:t>проведенных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-иные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D538E" w:rsidRPr="002D538E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lastRenderedPageBreak/>
        <w:t>В процессе реализации полномочий контрольно-счетная группа осуществляла проведение целостного и взаимоувязанного комплекса контрольных и экспертно-аналитических мероприятий, обеспечивая единую систему контроля за исполнением местного бюджета.</w:t>
      </w:r>
    </w:p>
    <w:p w:rsidR="002D538E" w:rsidRPr="002D538E" w:rsidRDefault="002D538E" w:rsidP="002D538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Контрольная деятельность</w:t>
      </w:r>
    </w:p>
    <w:p w:rsidR="002D538E" w:rsidRPr="00F70903" w:rsidRDefault="002D538E" w:rsidP="002D538E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В 2023 году проведено внеплановое контрольное мероприятие по вопросу проверки законности и результативности использования средств местного бюджета выделенных на строительство подвесного моста в дер. Усадище Ганьковского сельского поселения. Объектом проверки являлась администрация Ганьковского сельского поселения.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Отчетном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периоде произведена оплата авансовых платежей в сумме 1 684 609,00 рублей. срок сдачи объекта </w:t>
      </w:r>
      <w:proofErr w:type="spellStart"/>
      <w:r w:rsidRPr="002D538E">
        <w:rPr>
          <w:rFonts w:ascii="Times New Roman" w:hAnsi="Times New Roman"/>
          <w:sz w:val="24"/>
          <w:szCs w:val="24"/>
        </w:rPr>
        <w:t>определен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муниципальным контрактом февраль 2024 год.</w:t>
      </w:r>
    </w:p>
    <w:p w:rsidR="002D538E" w:rsidRPr="002D538E" w:rsidRDefault="002D538E" w:rsidP="002D538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Экспертно-аналитические мероприятия</w:t>
      </w:r>
    </w:p>
    <w:p w:rsidR="002D538E" w:rsidRPr="002D538E" w:rsidRDefault="002D538E" w:rsidP="004C3DC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Экспертно-аналитическая деятельность КСГ была представлена комплексом мероприятий в отношении бюджетных средств и муниципальной собственности. В 2023 году проведено 10 экспертно- аналитических мероприятий, включающих: - финансово-экономическую экспертизу проектов решения совета депутатов муниципального образования Ганьковского сельского поселения «О внесении изменений и дополнений в решение совета депутатов Ганьковского сельского поселения «О бюджете на 2023 год и плановый период 2024 и 2025 годов» (4 мероприятий), внешняя проверка годового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отчета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об исполнении бюджета за 1 квартал, за полугодие и девять месяцев 2023 года.   Заключения, составленные по результатам экспертно-аналитических мероприятий, направлялись главе муниципального образования Ганьковского сельского поселения и главному распределителю бюджетных средств.</w:t>
      </w:r>
    </w:p>
    <w:p w:rsidR="002D538E" w:rsidRPr="002D538E" w:rsidRDefault="002D538E" w:rsidP="004C3DC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В рамках последующего контроля в соответствии со </w:t>
      </w:r>
      <w:proofErr w:type="spellStart"/>
      <w:r w:rsidRPr="002D538E">
        <w:rPr>
          <w:rFonts w:ascii="Times New Roman" w:hAnsi="Times New Roman"/>
          <w:sz w:val="24"/>
          <w:szCs w:val="24"/>
        </w:rPr>
        <w:t>статьей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264.4 Бюджетного кодекса Российской Федерации проведена внешняя проверка годового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отчета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Ганьковское сельское поселение за 2022 год, которая включает внешнюю проверку бюджетной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главных администратором бюджетных средств и подготовку заключения на годовой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об исполнении бюджета. В ходе проведения внешней проверки бюджетной отчётности установлено, бюджетная отчётность по составу и содержанию (перечню </w:t>
      </w:r>
      <w:proofErr w:type="spellStart"/>
      <w:r w:rsidRPr="002D538E">
        <w:rPr>
          <w:rFonts w:ascii="Times New Roman" w:hAnsi="Times New Roman"/>
          <w:sz w:val="24"/>
          <w:szCs w:val="24"/>
        </w:rPr>
        <w:t>отраженных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в нем показателей) соответствует перечню и содержанию форм Инструкции № 191н.  При сопоставлении показателей между различными формами бюджетной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расхождений не установлено. </w:t>
      </w:r>
      <w:proofErr w:type="spellStart"/>
      <w:r w:rsidRPr="002D538E">
        <w:rPr>
          <w:rFonts w:ascii="Times New Roman" w:hAnsi="Times New Roman"/>
          <w:sz w:val="24"/>
          <w:szCs w:val="24"/>
        </w:rPr>
        <w:t>Отчет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об исполнении бюджета соответствует требованиям Бюджетного кодекса Российской Федерации и Положения о бюджетном процессе и был рекомендован совету депутатов к рассмотрению и утверждению.  </w:t>
      </w:r>
    </w:p>
    <w:p w:rsidR="002D538E" w:rsidRPr="002D538E" w:rsidRDefault="002D538E" w:rsidP="004C3DC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В ходе экспертизы проекта решения «О бюджете муниципального образования Ганьковское сельское поселение Тихвинский муниципальный район Ленинградской области на 2024 год и плановый период 2025 и 2026 годов». </w:t>
      </w:r>
      <w:proofErr w:type="spellStart"/>
      <w:r w:rsidRPr="002D538E">
        <w:rPr>
          <w:rFonts w:ascii="Times New Roman" w:hAnsi="Times New Roman"/>
          <w:sz w:val="24"/>
          <w:szCs w:val="24"/>
        </w:rPr>
        <w:t>Проведен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анализ основных характеристик проекта бюджета на соответствие бюджетному законодательству Российской Федерации, по вопросам обоснованности доходной и расходной части проекта бюджета источникам финансирования дефицита бюджета. Подготовлено два заключения к первому и второму чтению на проект решения совета депутатов Ганьковского сельского поселения «О бюджете муниципального образования Ганьковское сельское поселение на 2024 год и плановый период 2025 и 2026 годов».</w:t>
      </w:r>
    </w:p>
    <w:p w:rsidR="002D538E" w:rsidRPr="002D538E" w:rsidRDefault="002D538E" w:rsidP="004C3DC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>В рамках внешнего муниципального финансового контроля осуществлялся анализ основных характеристик бюджета Ганьковское сельское поселение за период 2023 год, распределение расходов по разделам и подразделам классификации расходов бюджетов бюджетной системы Российской Федерации, оценка эффективности муниципальных программ.</w:t>
      </w:r>
    </w:p>
    <w:p w:rsidR="008A2878" w:rsidRPr="00031566" w:rsidRDefault="002D538E" w:rsidP="00031566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D538E">
        <w:rPr>
          <w:rFonts w:ascii="Times New Roman" w:hAnsi="Times New Roman"/>
          <w:sz w:val="24"/>
          <w:szCs w:val="24"/>
        </w:rPr>
        <w:t xml:space="preserve">Расходные обязательства осуществлялись в рамках </w:t>
      </w:r>
      <w:proofErr w:type="spellStart"/>
      <w:r w:rsidRPr="002D538E">
        <w:rPr>
          <w:rFonts w:ascii="Times New Roman" w:hAnsi="Times New Roman"/>
          <w:sz w:val="24"/>
          <w:szCs w:val="24"/>
        </w:rPr>
        <w:t>утвержденных</w:t>
      </w:r>
      <w:proofErr w:type="spellEnd"/>
      <w:r w:rsidRPr="002D538E">
        <w:rPr>
          <w:rFonts w:ascii="Times New Roman" w:hAnsi="Times New Roman"/>
          <w:sz w:val="24"/>
          <w:szCs w:val="24"/>
        </w:rPr>
        <w:t xml:space="preserve"> лимитов бюджетных обязательств. </w:t>
      </w:r>
      <w:r w:rsidRPr="004C3DCF">
        <w:rPr>
          <w:rFonts w:ascii="Times New Roman" w:hAnsi="Times New Roman"/>
          <w:sz w:val="24"/>
          <w:szCs w:val="24"/>
        </w:rPr>
        <w:t xml:space="preserve">В результате </w:t>
      </w:r>
      <w:proofErr w:type="spellStart"/>
      <w:r w:rsidRPr="004C3DCF">
        <w:rPr>
          <w:rFonts w:ascii="Times New Roman" w:hAnsi="Times New Roman"/>
          <w:sz w:val="24"/>
          <w:szCs w:val="24"/>
        </w:rPr>
        <w:t>проведенного</w:t>
      </w:r>
      <w:proofErr w:type="spellEnd"/>
      <w:r w:rsidRPr="004C3DCF">
        <w:rPr>
          <w:rFonts w:ascii="Times New Roman" w:hAnsi="Times New Roman"/>
          <w:sz w:val="24"/>
          <w:szCs w:val="24"/>
        </w:rPr>
        <w:t xml:space="preserve"> анализа нарушение бюджетного законодательства не установлено.  </w:t>
      </w:r>
    </w:p>
    <w:sectPr w:rsidR="008A2878" w:rsidRPr="00031566" w:rsidSect="00730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F1"/>
    <w:rsid w:val="00004CCA"/>
    <w:rsid w:val="00011DBA"/>
    <w:rsid w:val="00021E53"/>
    <w:rsid w:val="00023B46"/>
    <w:rsid w:val="00031566"/>
    <w:rsid w:val="00033565"/>
    <w:rsid w:val="00035972"/>
    <w:rsid w:val="0004252D"/>
    <w:rsid w:val="000440F7"/>
    <w:rsid w:val="00047717"/>
    <w:rsid w:val="00055735"/>
    <w:rsid w:val="00090603"/>
    <w:rsid w:val="000C0A08"/>
    <w:rsid w:val="000C1589"/>
    <w:rsid w:val="000E05AB"/>
    <w:rsid w:val="000F038F"/>
    <w:rsid w:val="00101477"/>
    <w:rsid w:val="0011107D"/>
    <w:rsid w:val="00130B89"/>
    <w:rsid w:val="001326A1"/>
    <w:rsid w:val="00145784"/>
    <w:rsid w:val="00150BEA"/>
    <w:rsid w:val="00150D49"/>
    <w:rsid w:val="00180972"/>
    <w:rsid w:val="0018245A"/>
    <w:rsid w:val="001A311E"/>
    <w:rsid w:val="001A7F42"/>
    <w:rsid w:val="001C25C3"/>
    <w:rsid w:val="001E78E8"/>
    <w:rsid w:val="001F3A5D"/>
    <w:rsid w:val="002157B3"/>
    <w:rsid w:val="002159B3"/>
    <w:rsid w:val="00216399"/>
    <w:rsid w:val="0022304D"/>
    <w:rsid w:val="00274D06"/>
    <w:rsid w:val="00281086"/>
    <w:rsid w:val="00292816"/>
    <w:rsid w:val="002A50DA"/>
    <w:rsid w:val="002A5B1D"/>
    <w:rsid w:val="002A5FCF"/>
    <w:rsid w:val="002B32FC"/>
    <w:rsid w:val="002C6CE0"/>
    <w:rsid w:val="002D2B93"/>
    <w:rsid w:val="002D4A46"/>
    <w:rsid w:val="002D538E"/>
    <w:rsid w:val="002D63CD"/>
    <w:rsid w:val="002F13B0"/>
    <w:rsid w:val="00303792"/>
    <w:rsid w:val="00320096"/>
    <w:rsid w:val="00325924"/>
    <w:rsid w:val="00333DD2"/>
    <w:rsid w:val="0034293D"/>
    <w:rsid w:val="00376DBB"/>
    <w:rsid w:val="003868B1"/>
    <w:rsid w:val="003957F5"/>
    <w:rsid w:val="003B0473"/>
    <w:rsid w:val="003C398C"/>
    <w:rsid w:val="003C76C6"/>
    <w:rsid w:val="003E0523"/>
    <w:rsid w:val="003F2530"/>
    <w:rsid w:val="00407D3D"/>
    <w:rsid w:val="004627CB"/>
    <w:rsid w:val="0047377A"/>
    <w:rsid w:val="00477AF1"/>
    <w:rsid w:val="00492F88"/>
    <w:rsid w:val="004979F6"/>
    <w:rsid w:val="004B5EE9"/>
    <w:rsid w:val="004C02AE"/>
    <w:rsid w:val="004C3DCF"/>
    <w:rsid w:val="004C6CD5"/>
    <w:rsid w:val="004D237F"/>
    <w:rsid w:val="004E509B"/>
    <w:rsid w:val="00503CEB"/>
    <w:rsid w:val="005057F4"/>
    <w:rsid w:val="00512ACB"/>
    <w:rsid w:val="00512D11"/>
    <w:rsid w:val="00532759"/>
    <w:rsid w:val="00537C2B"/>
    <w:rsid w:val="00544A69"/>
    <w:rsid w:val="00545419"/>
    <w:rsid w:val="00572964"/>
    <w:rsid w:val="005849EC"/>
    <w:rsid w:val="005F52E0"/>
    <w:rsid w:val="005F5F59"/>
    <w:rsid w:val="006352D8"/>
    <w:rsid w:val="006409B8"/>
    <w:rsid w:val="00643C12"/>
    <w:rsid w:val="006558E2"/>
    <w:rsid w:val="00661C6E"/>
    <w:rsid w:val="0067212A"/>
    <w:rsid w:val="00672924"/>
    <w:rsid w:val="00697DEE"/>
    <w:rsid w:val="006B0961"/>
    <w:rsid w:val="006C7F45"/>
    <w:rsid w:val="006E0A56"/>
    <w:rsid w:val="006E5521"/>
    <w:rsid w:val="006F6834"/>
    <w:rsid w:val="00711B81"/>
    <w:rsid w:val="00712A0F"/>
    <w:rsid w:val="00725A6A"/>
    <w:rsid w:val="00730D91"/>
    <w:rsid w:val="0077615E"/>
    <w:rsid w:val="007A7588"/>
    <w:rsid w:val="007B06F7"/>
    <w:rsid w:val="007B188B"/>
    <w:rsid w:val="007C5FE7"/>
    <w:rsid w:val="007F0D5B"/>
    <w:rsid w:val="00813298"/>
    <w:rsid w:val="0082160D"/>
    <w:rsid w:val="00823B1B"/>
    <w:rsid w:val="008339D4"/>
    <w:rsid w:val="0086167F"/>
    <w:rsid w:val="00867012"/>
    <w:rsid w:val="008A06A7"/>
    <w:rsid w:val="008A2878"/>
    <w:rsid w:val="008A310A"/>
    <w:rsid w:val="008A3458"/>
    <w:rsid w:val="008C49ED"/>
    <w:rsid w:val="008C7FEE"/>
    <w:rsid w:val="008D1B9E"/>
    <w:rsid w:val="008F03A8"/>
    <w:rsid w:val="00903217"/>
    <w:rsid w:val="009173AE"/>
    <w:rsid w:val="0092122A"/>
    <w:rsid w:val="00924425"/>
    <w:rsid w:val="0093428F"/>
    <w:rsid w:val="009409E0"/>
    <w:rsid w:val="00952FDB"/>
    <w:rsid w:val="00986A17"/>
    <w:rsid w:val="00993FB4"/>
    <w:rsid w:val="009A185E"/>
    <w:rsid w:val="009C48C0"/>
    <w:rsid w:val="009C535D"/>
    <w:rsid w:val="009C6A44"/>
    <w:rsid w:val="009E72DD"/>
    <w:rsid w:val="00A1338F"/>
    <w:rsid w:val="00A77777"/>
    <w:rsid w:val="00A94270"/>
    <w:rsid w:val="00A963CC"/>
    <w:rsid w:val="00AA7FF2"/>
    <w:rsid w:val="00AD4BFC"/>
    <w:rsid w:val="00AE7B9B"/>
    <w:rsid w:val="00AF7686"/>
    <w:rsid w:val="00B12019"/>
    <w:rsid w:val="00B25B90"/>
    <w:rsid w:val="00B34C18"/>
    <w:rsid w:val="00B87C77"/>
    <w:rsid w:val="00B95BFE"/>
    <w:rsid w:val="00BA5CF7"/>
    <w:rsid w:val="00BF7CCA"/>
    <w:rsid w:val="00C10D5D"/>
    <w:rsid w:val="00C13BF3"/>
    <w:rsid w:val="00C23EC3"/>
    <w:rsid w:val="00C43F03"/>
    <w:rsid w:val="00C4606F"/>
    <w:rsid w:val="00C50F17"/>
    <w:rsid w:val="00C73075"/>
    <w:rsid w:val="00C826C7"/>
    <w:rsid w:val="00CA1E18"/>
    <w:rsid w:val="00CA746A"/>
    <w:rsid w:val="00CB19FB"/>
    <w:rsid w:val="00CB34C4"/>
    <w:rsid w:val="00CB64F7"/>
    <w:rsid w:val="00CC69B6"/>
    <w:rsid w:val="00CE03BD"/>
    <w:rsid w:val="00CE3D6D"/>
    <w:rsid w:val="00CF787F"/>
    <w:rsid w:val="00D027D4"/>
    <w:rsid w:val="00D04792"/>
    <w:rsid w:val="00D10879"/>
    <w:rsid w:val="00D2285F"/>
    <w:rsid w:val="00D22E39"/>
    <w:rsid w:val="00D37138"/>
    <w:rsid w:val="00D41D71"/>
    <w:rsid w:val="00D61F39"/>
    <w:rsid w:val="00D8320E"/>
    <w:rsid w:val="00DB37C9"/>
    <w:rsid w:val="00DC62E9"/>
    <w:rsid w:val="00DC665B"/>
    <w:rsid w:val="00DC77AD"/>
    <w:rsid w:val="00DE1A01"/>
    <w:rsid w:val="00DF61AF"/>
    <w:rsid w:val="00DF73E8"/>
    <w:rsid w:val="00E05033"/>
    <w:rsid w:val="00E90ECF"/>
    <w:rsid w:val="00EC15CC"/>
    <w:rsid w:val="00ED480C"/>
    <w:rsid w:val="00EE62EE"/>
    <w:rsid w:val="00EF2E25"/>
    <w:rsid w:val="00F15D52"/>
    <w:rsid w:val="00F25C07"/>
    <w:rsid w:val="00F34CD4"/>
    <w:rsid w:val="00F37FB4"/>
    <w:rsid w:val="00F63A5E"/>
    <w:rsid w:val="00F70903"/>
    <w:rsid w:val="00F70EB1"/>
    <w:rsid w:val="00F907DF"/>
    <w:rsid w:val="00F97520"/>
    <w:rsid w:val="00FA236E"/>
    <w:rsid w:val="00FA7CDD"/>
    <w:rsid w:val="00FD1B2E"/>
    <w:rsid w:val="00FE6421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8770"/>
  <w15:chartTrackingRefBased/>
  <w15:docId w15:val="{606530AF-46E6-4897-B108-CA46B5C5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1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8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81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8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81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816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816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816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816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816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281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9281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281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9281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292816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292816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92816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292816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292816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292816"/>
    <w:rPr>
      <w:b/>
      <w:bCs/>
      <w:caps/>
      <w:sz w:val="16"/>
      <w:szCs w:val="16"/>
    </w:rPr>
  </w:style>
  <w:style w:type="paragraph" w:customStyle="1" w:styleId="a4">
    <w:name w:val="Название"/>
    <w:basedOn w:val="a"/>
    <w:next w:val="a"/>
    <w:link w:val="a5"/>
    <w:uiPriority w:val="10"/>
    <w:qFormat/>
    <w:rsid w:val="00292816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Название Знак"/>
    <w:link w:val="a4"/>
    <w:uiPriority w:val="10"/>
    <w:rsid w:val="00292816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816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7">
    <w:name w:val="Подзаголовок Знак"/>
    <w:link w:val="a6"/>
    <w:uiPriority w:val="11"/>
    <w:rsid w:val="00292816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292816"/>
    <w:rPr>
      <w:b/>
      <w:bCs/>
      <w:color w:val="70AD47"/>
    </w:rPr>
  </w:style>
  <w:style w:type="character" w:styleId="a9">
    <w:name w:val="Emphasis"/>
    <w:uiPriority w:val="20"/>
    <w:qFormat/>
    <w:rsid w:val="00292816"/>
    <w:rPr>
      <w:b/>
      <w:bCs/>
      <w:i/>
      <w:iCs/>
      <w:spacing w:val="10"/>
    </w:rPr>
  </w:style>
  <w:style w:type="paragraph" w:styleId="aa">
    <w:name w:val="No Spacing"/>
    <w:uiPriority w:val="1"/>
    <w:qFormat/>
    <w:rsid w:val="00292816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292816"/>
    <w:rPr>
      <w:i/>
      <w:iCs/>
    </w:rPr>
  </w:style>
  <w:style w:type="character" w:customStyle="1" w:styleId="22">
    <w:name w:val="Цитата 2 Знак"/>
    <w:link w:val="21"/>
    <w:uiPriority w:val="29"/>
    <w:rsid w:val="0029281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2816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292816"/>
    <w:rPr>
      <w:b/>
      <w:bCs/>
      <w:i/>
      <w:iCs/>
    </w:rPr>
  </w:style>
  <w:style w:type="character" w:styleId="ad">
    <w:name w:val="Subtle Emphasis"/>
    <w:uiPriority w:val="19"/>
    <w:qFormat/>
    <w:rsid w:val="00292816"/>
    <w:rPr>
      <w:i/>
      <w:iCs/>
    </w:rPr>
  </w:style>
  <w:style w:type="character" w:styleId="ae">
    <w:name w:val="Intense Emphasis"/>
    <w:uiPriority w:val="21"/>
    <w:qFormat/>
    <w:rsid w:val="00292816"/>
    <w:rPr>
      <w:b/>
      <w:bCs/>
      <w:i/>
      <w:iCs/>
      <w:color w:val="70AD47"/>
      <w:spacing w:val="10"/>
    </w:rPr>
  </w:style>
  <w:style w:type="character" w:styleId="af">
    <w:name w:val="Subtle Reference"/>
    <w:uiPriority w:val="31"/>
    <w:qFormat/>
    <w:rsid w:val="00292816"/>
    <w:rPr>
      <w:b/>
      <w:bCs/>
    </w:rPr>
  </w:style>
  <w:style w:type="character" w:styleId="af0">
    <w:name w:val="Intense Reference"/>
    <w:uiPriority w:val="32"/>
    <w:qFormat/>
    <w:rsid w:val="00292816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92816"/>
    <w:rPr>
      <w:rFonts w:ascii="Calibri Light" w:eastAsia="SimSun" w:hAnsi="Calibri Light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92816"/>
    <w:pPr>
      <w:outlineLvl w:val="9"/>
    </w:pPr>
  </w:style>
  <w:style w:type="paragraph" w:styleId="af3">
    <w:name w:val="List Paragraph"/>
    <w:basedOn w:val="a"/>
    <w:uiPriority w:val="34"/>
    <w:qFormat/>
    <w:rsid w:val="00130B8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10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10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Наталья Николаевна</dc:creator>
  <cp:keywords/>
  <dc:description/>
  <cp:lastModifiedBy>u</cp:lastModifiedBy>
  <cp:revision>4</cp:revision>
  <cp:lastPrinted>2023-06-29T10:46:00Z</cp:lastPrinted>
  <dcterms:created xsi:type="dcterms:W3CDTF">2024-06-17T07:10:00Z</dcterms:created>
  <dcterms:modified xsi:type="dcterms:W3CDTF">2024-06-17T07:35:00Z</dcterms:modified>
</cp:coreProperties>
</file>