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D4" w:rsidRDefault="009E79D4" w:rsidP="009E79D4">
      <w:pPr>
        <w:ind w:left="568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Банкротство физических лиц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>С 1 октября 2015 года вступили в силу положения Федерального закона от 29.06.2015 № 154-ФЗ «Об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Федерации».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>В соответствии с изменениями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арбитражного суда.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>Законом предусматривается, что в деле о банкротстве гражданина участвует финансовый управляющий, в обязанности которого входит выявление в действиях гражданина признаков преднамеренного и фиктивного банкротства.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>Фиктивным банкротством является заведомо ложное публичное объявление гражданином о своей несостоятельности, то есть сознательное совершение гражданином активных действий по предоставлению (формированию) информации, которая не соответствует действительности.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>Преднамеренное же банкротство – это совершение гражданином действий (бездействия), заведомо влекущих его неспособность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>За преднамеренное банкротство (ч. 2 ст.14.12 КоАП РФ) установлена административная ответственность в виде административного штрафа для граждан в размере от одной тысячи до трех тысяч рублей.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 xml:space="preserve">Это касается тех случаев, когда ущерб, причиненный фиктивным или преднамеренным банкротством, не превышает 1,5 </w:t>
      </w:r>
      <w:proofErr w:type="spellStart"/>
      <w:r>
        <w:rPr>
          <w:szCs w:val="28"/>
        </w:rPr>
        <w:t>млн.рублей</w:t>
      </w:r>
      <w:proofErr w:type="spellEnd"/>
      <w:r>
        <w:rPr>
          <w:szCs w:val="28"/>
        </w:rPr>
        <w:t>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 xml:space="preserve">Если же ущерб причинен в крупном размере (т.е. свыше 1,5 </w:t>
      </w:r>
      <w:proofErr w:type="spellStart"/>
      <w:r>
        <w:rPr>
          <w:szCs w:val="28"/>
        </w:rPr>
        <w:t>млн.рублей</w:t>
      </w:r>
      <w:proofErr w:type="spellEnd"/>
      <w:r>
        <w:rPr>
          <w:szCs w:val="28"/>
        </w:rPr>
        <w:t>), финансовый управляющий направляет заключение о наличии признаков фиктивного или преднамеренного банкротства в органы предварительного расследования для решения вопроса о возбуждении уголовного дела.</w:t>
      </w:r>
    </w:p>
    <w:p w:rsidR="009E79D4" w:rsidRDefault="009E79D4" w:rsidP="009E79D4">
      <w:pPr>
        <w:ind w:firstLine="709"/>
        <w:rPr>
          <w:szCs w:val="28"/>
        </w:rPr>
      </w:pPr>
      <w:r>
        <w:rPr>
          <w:szCs w:val="28"/>
        </w:rPr>
        <w:t xml:space="preserve">Уголовным кодексом РФ за преднамеренное банкротство статьей 196 установлено наказание в виде штрафа в размере от 200 тысяч до 500 тысяч рублей или в размере заработной платы или </w:t>
      </w:r>
      <w:proofErr w:type="gramStart"/>
      <w:r>
        <w:rPr>
          <w:szCs w:val="28"/>
        </w:rPr>
        <w:t>иного дохода</w:t>
      </w:r>
      <w:proofErr w:type="gramEnd"/>
      <w:r>
        <w:rPr>
          <w:szCs w:val="28"/>
        </w:rPr>
        <w:t xml:space="preserve"> осужденного за период от одного года до трех лет, либо принудительных работ на срок до пяти лет, либо лишения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такового.</w:t>
      </w:r>
    </w:p>
    <w:p w:rsidR="001D6F25" w:rsidRDefault="009E79D4" w:rsidP="009E79D4">
      <w:r>
        <w:rPr>
          <w:szCs w:val="28"/>
        </w:rPr>
        <w:t xml:space="preserve">За фиктивное банкротство по ст. 197 УК РФ предусмотрено наказание в виде штрафа в размере от 100 тысяч до 300 тысяч рублей или в размере заработной платы или </w:t>
      </w:r>
      <w:proofErr w:type="gramStart"/>
      <w:r>
        <w:rPr>
          <w:szCs w:val="28"/>
        </w:rPr>
        <w:t>иного дохода</w:t>
      </w:r>
      <w:proofErr w:type="gramEnd"/>
      <w:r>
        <w:rPr>
          <w:szCs w:val="28"/>
        </w:rPr>
        <w:t xml:space="preserve"> осужденного за период от одного года до двух лет, либо принудительными работами на срок до пяти лет,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</w:t>
      </w:r>
    </w:p>
    <w:sectPr w:rsidR="001D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32F3E"/>
    <w:multiLevelType w:val="hybridMultilevel"/>
    <w:tmpl w:val="6528434E"/>
    <w:lvl w:ilvl="0" w:tplc="2B9EB24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4"/>
    <w:rsid w:val="001D6F25"/>
    <w:rsid w:val="009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5E22-9E7E-4FF3-B82D-9D298C7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D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2015-10-20T08:54:00Z</dcterms:created>
  <dcterms:modified xsi:type="dcterms:W3CDTF">2015-10-20T08:56:00Z</dcterms:modified>
</cp:coreProperties>
</file>