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АДМИНИСТРАЦИЯ МУНИЦИПАЛЬНОГО ОБРАЗОВАНИЯ</w:t>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МЕЛЕГЕЖСКОЕ СЕЛЬСКОЕ ПОСЕЛЕНИЕ</w:t>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ТИХВИНСКОГО МУНИЦИПАЛЬНОГО РАЙОНА</w:t>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ЛЕНИНГРАДСКОЙ ОБЛАСТИ</w:t>
      </w:r>
    </w:p>
    <w:p>
      <w:pPr>
        <w:pStyle w:val="Normal"/>
        <w:jc w:val="center"/>
        <w:rPr>
          <w:rFonts w:ascii="Times New Roman" w:hAnsi="Times New Roman" w:cs="Times New Roman"/>
          <w:color w:val="000000"/>
          <w:sz w:val="24"/>
          <w:szCs w:val="24"/>
        </w:rPr>
      </w:pPr>
      <w:r>
        <w:rPr>
          <w:rFonts w:cs="Times New Roman" w:ascii="Times New Roman" w:hAnsi="Times New Roman"/>
          <w:b/>
          <w:bCs/>
          <w:color w:val="000000"/>
          <w:sz w:val="24"/>
          <w:szCs w:val="24"/>
        </w:rPr>
        <w:t>(АДМИНИСТРАЦИЯ МЕЛЕГЕЖСКОГО СЕЛЬСКОГО ПОСЕЛЕНИЯ)</w:t>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pPr>
      <w:r>
        <w:rPr>
          <w:rFonts w:cs="Times New Roman" w:ascii="Times New Roman" w:hAnsi="Times New Roman"/>
          <w:b/>
          <w:bCs/>
          <w:color w:val="000000"/>
          <w:sz w:val="24"/>
          <w:szCs w:val="24"/>
        </w:rPr>
        <w:t>ПОСТАНОВЛЕНИЕ</w:t>
      </w:r>
      <w:r>
        <w:rPr>
          <w:rFonts w:cs="Times New Roman" w:ascii="Times New Roman" w:hAnsi="Times New Roman"/>
          <w:color w:val="000000"/>
          <w:sz w:val="24"/>
          <w:szCs w:val="24"/>
        </w:rPr>
        <w:t xml:space="preserve"> </w:t>
      </w:r>
    </w:p>
    <w:p>
      <w:pPr>
        <w:pStyle w:val="Heading"/>
        <w:bidi w:val="0"/>
        <w:ind w:firstLine="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Heading"/>
        <w:bidi w:val="0"/>
        <w:ind w:firstLine="60"/>
        <w:jc w:val="both"/>
        <w:rPr/>
      </w:pPr>
      <w:r>
        <w:rPr>
          <w:rFonts w:cs="Times New Roman" w:ascii="Times New Roman" w:hAnsi="Times New Roman"/>
          <w:b w:val="false"/>
          <w:color w:val="000000"/>
          <w:sz w:val="24"/>
          <w:szCs w:val="24"/>
        </w:rPr>
        <w:t xml:space="preserve">от 22 апреля 2024 года                                № 07-52-а </w:t>
      </w:r>
    </w:p>
    <w:p>
      <w:pPr>
        <w:pStyle w:val="Normal"/>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end="4959" w:hanging="0"/>
        <w:jc w:val="both"/>
        <w:rPr>
          <w:rFonts w:ascii="Times New Roman" w:hAnsi="Times New Roman" w:cs="Times New Roman"/>
          <w:bCs/>
          <w:sz w:val="24"/>
          <w:szCs w:val="24"/>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rPr>
        <w:t>«Перевод жилого помещения в нежилое помещение и нежилого помещения в жилое помещение»</w:t>
      </w:r>
    </w:p>
    <w:p>
      <w:pPr>
        <w:pStyle w:val="Normal"/>
        <w:spacing w:before="0" w:after="120"/>
        <w:ind w:end="4677" w:hanging="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ind w:firstLine="720"/>
        <w:jc w:val="both"/>
        <w:rPr/>
      </w:pPr>
      <w:r>
        <w:rPr>
          <w:rFonts w:cs="Times New Roman" w:ascii="Times New Roman" w:hAnsi="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Pr>
          <w:rFonts w:cs="Times New Roman" w:ascii="Times New Roman" w:hAnsi="Times New Roman"/>
          <w:sz w:val="24"/>
          <w:szCs w:val="24"/>
        </w:rPr>
        <w:t xml:space="preserve">постановлением администрации Мелегежского сельского поселения от 15 мая 2012 года №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w:t>
      </w:r>
      <w:r>
        <w:rPr>
          <w:rFonts w:cs="Times New Roman" w:ascii="Times New Roman" w:hAnsi="Times New Roman"/>
          <w:color w:val="000000"/>
          <w:sz w:val="24"/>
          <w:szCs w:val="24"/>
        </w:rPr>
        <w:t xml:space="preserve">администрация Мелегежского сельского поселения </w:t>
      </w:r>
      <w:r>
        <w:rPr>
          <w:rFonts w:cs="Times New Roman" w:ascii="Times New Roman" w:hAnsi="Times New Roman"/>
          <w:b/>
          <w:color w:val="000000"/>
          <w:sz w:val="24"/>
          <w:szCs w:val="24"/>
        </w:rPr>
        <w:t>ПОСТАНОВЛЯЕТ:</w:t>
      </w:r>
    </w:p>
    <w:p>
      <w:pPr>
        <w:pStyle w:val="Normal"/>
        <w:ind w:firstLine="720"/>
        <w:jc w:val="both"/>
        <w:rPr>
          <w:rFonts w:ascii="Times New Roman" w:hAnsi="Times New Roman" w:cs="Times New Roman"/>
        </w:rPr>
      </w:pPr>
      <w:r>
        <w:rPr>
          <w:rFonts w:cs="Times New Roman" w:ascii="Times New Roman" w:hAnsi="Times New Roman"/>
          <w:color w:val="000000"/>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w:t>
      </w:r>
      <w:r>
        <w:rPr>
          <w:rFonts w:cs="Times New Roman" w:ascii="Times New Roman" w:hAnsi="Times New Roman"/>
          <w:bCs/>
          <w:sz w:val="24"/>
          <w:szCs w:val="24"/>
        </w:rPr>
        <w:t xml:space="preserve">по предоставлению муниципальной услуги </w:t>
      </w:r>
      <w:r>
        <w:rPr>
          <w:rFonts w:cs="Times New Roman" w:ascii="Times New Roman" w:hAnsi="Times New Roman"/>
          <w:b/>
          <w:bCs/>
          <w:sz w:val="24"/>
          <w:szCs w:val="24"/>
        </w:rPr>
        <w:t xml:space="preserve">«Перевод жилого помещения в нежилое помещение и нежилого помещения в жилое помещение» </w:t>
      </w:r>
      <w:r>
        <w:rPr>
          <w:rFonts w:cs="Times New Roman" w:ascii="Times New Roman" w:hAnsi="Times New Roman"/>
          <w:sz w:val="24"/>
          <w:szCs w:val="24"/>
        </w:rPr>
        <w:t xml:space="preserve"> (приложение).</w:t>
      </w:r>
    </w:p>
    <w:p>
      <w:pPr>
        <w:pStyle w:val="Normal"/>
        <w:spacing w:before="0" w:after="120"/>
        <w:ind w:firstLine="720"/>
        <w:jc w:val="both"/>
        <w:rPr>
          <w:rFonts w:ascii="Times New Roman" w:hAnsi="Times New Roman" w:cs="Times New Roman"/>
        </w:rPr>
      </w:pPr>
      <w:r>
        <w:rPr>
          <w:rFonts w:cs="Times New Roman" w:ascii="Times New Roman" w:hAnsi="Times New Roman"/>
          <w:color w:val="000000"/>
          <w:sz w:val="24"/>
          <w:szCs w:val="24"/>
        </w:rPr>
        <w:t>2.</w:t>
      </w:r>
      <w:r>
        <w:rPr>
          <w:rFonts w:cs="Times New Roman" w:ascii="Times New Roman" w:hAnsi="Times New Roman"/>
          <w:color w:val="000000"/>
        </w:rPr>
        <w:t xml:space="preserve">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ind w:end="-2" w:hanging="0"/>
        <w:jc w:val="both"/>
        <w:rPr>
          <w:rFonts w:ascii="Times New Roman" w:hAnsi="Times New Roman" w:cs="Times New Roman"/>
          <w:bCs/>
          <w:sz w:val="24"/>
          <w:szCs w:val="24"/>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sz w:val="24"/>
          <w:szCs w:val="24"/>
          <w:shd w:fill="FFFFFF" w:val="clear"/>
        </w:rPr>
        <w:t>15.11.2023 года  </w:t>
      </w:r>
      <w:hyperlink r:id="rId3">
        <w:r>
          <w:rPr>
            <w:rStyle w:val="InternetLink"/>
            <w:rFonts w:cs="Times New Roman" w:ascii="Times New Roman" w:hAnsi="Times New Roman"/>
            <w:sz w:val="24"/>
            <w:szCs w:val="24"/>
            <w:shd w:fill="FFFFFF" w:val="clear"/>
          </w:rPr>
          <w:t>№ 07-120-а</w:t>
        </w:r>
      </w:hyperlink>
      <w:r>
        <w:rPr>
          <w:rFonts w:cs="Times New Roman" w:ascii="Times New Roman" w:hAnsi="Times New Roman"/>
          <w:sz w:val="24"/>
          <w:szCs w:val="24"/>
        </w:rPr>
        <w:t xml:space="preserve"> «Об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rPr>
        <w:t>«Перевод жилого помещения в нежилое помещение и нежилого помещения в жилое помещение»</w:t>
      </w:r>
    </w:p>
    <w:p>
      <w:pPr>
        <w:pStyle w:val="Normal"/>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4. Контроль за исполнением настоящего постановления оставляю за собой.</w:t>
      </w:r>
    </w:p>
    <w:p>
      <w:pPr>
        <w:pStyle w:val="Normal"/>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Глава администрации                                        </w:t>
        <w:tab/>
        <w:tab/>
        <w:tab/>
        <w:tab/>
        <w:t>С.Ю. Прохоренко</w:t>
      </w:r>
    </w:p>
    <w:p>
      <w:pPr>
        <w:pStyle w:val="Normal"/>
        <w:ind w:firstLine="225"/>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firstLine="225"/>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firstLine="225"/>
        <w:jc w:val="both"/>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sz w:val="24"/>
          <w:szCs w:val="20"/>
        </w:rPr>
      </w:pPr>
      <w:r>
        <w:rPr>
          <w:rFonts w:cs="Times New Roman" w:ascii="Times New Roman" w:hAnsi="Times New Roman"/>
          <w:color w:val="000000"/>
          <w:sz w:val="24"/>
          <w:szCs w:val="20"/>
        </w:rPr>
        <w:t xml:space="preserve">                                                                                             </w:t>
      </w:r>
    </w:p>
    <w:p>
      <w:pPr>
        <w:pStyle w:val="Normal"/>
        <w:jc w:val="center"/>
        <w:rPr>
          <w:rFonts w:ascii="Times New Roman" w:hAnsi="Times New Roman" w:cs="Times New Roman"/>
        </w:rPr>
      </w:pPr>
      <w:r>
        <w:rPr>
          <w:rFonts w:cs="Times New Roman" w:ascii="Times New Roman" w:hAnsi="Times New Roman"/>
          <w:color w:val="000000"/>
          <w:sz w:val="24"/>
          <w:szCs w:val="20"/>
        </w:rPr>
        <w:t xml:space="preserve">                                                                                        </w:t>
      </w:r>
      <w:r>
        <w:rPr>
          <w:rFonts w:cs="Times New Roman" w:ascii="Times New Roman" w:hAnsi="Times New Roman"/>
          <w:color w:val="000000"/>
          <w:sz w:val="24"/>
          <w:szCs w:val="20"/>
        </w:rPr>
        <w:t>УТВЕРЖДЕН</w:t>
      </w:r>
    </w:p>
    <w:p>
      <w:pPr>
        <w:pStyle w:val="Normal"/>
        <w:ind w:start="5040" w:hanging="0"/>
        <w:jc w:val="center"/>
        <w:rPr>
          <w:rFonts w:ascii="Times New Roman" w:hAnsi="Times New Roman" w:cs="Times New Roman"/>
        </w:rPr>
      </w:pPr>
      <w:r>
        <w:rPr>
          <w:rFonts w:cs="Times New Roman" w:ascii="Times New Roman" w:hAnsi="Times New Roman"/>
          <w:color w:val="000000"/>
          <w:sz w:val="24"/>
          <w:szCs w:val="20"/>
        </w:rPr>
        <w:t>постановлением администрации Мелегежского сельского поселения</w:t>
      </w:r>
    </w:p>
    <w:p>
      <w:pPr>
        <w:pStyle w:val="Normal"/>
        <w:ind w:start="5040" w:hanging="0"/>
        <w:jc w:val="center"/>
        <w:rPr>
          <w:rFonts w:ascii="Times New Roman" w:hAnsi="Times New Roman" w:cs="Times New Roman"/>
        </w:rPr>
      </w:pPr>
      <w:r>
        <w:rPr>
          <w:rFonts w:cs="Times New Roman" w:ascii="Times New Roman" w:hAnsi="Times New Roman"/>
          <w:color w:val="000000"/>
          <w:sz w:val="24"/>
          <w:szCs w:val="20"/>
        </w:rPr>
        <w:t>от 22.04.2024 года № 07-52-а</w:t>
      </w:r>
    </w:p>
    <w:p>
      <w:pPr>
        <w:pStyle w:val="Normal"/>
        <w:spacing w:before="0" w:after="120"/>
        <w:ind w:firstLine="709"/>
        <w:jc w:val="center"/>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Normal"/>
        <w:spacing w:before="0" w:after="12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АДМИНИСТРАТИВНЫЙ РЕГЛАМЕНТ</w:t>
        <w:br/>
      </w:r>
      <w:r>
        <w:rPr>
          <w:rFonts w:cs="Times New Roman" w:ascii="Times New Roman" w:hAnsi="Times New Roman"/>
          <w:sz w:val="24"/>
          <w:szCs w:val="24"/>
        </w:rPr>
        <w:t>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w:t>
      </w:r>
    </w:p>
    <w:p>
      <w:pPr>
        <w:pStyle w:val="Normal"/>
        <w:jc w:val="center"/>
        <w:rPr>
          <w:rFonts w:ascii="Times New Roman" w:hAnsi="Times New Roman" w:cs="Times New Roman"/>
          <w:bCs/>
          <w:sz w:val="24"/>
          <w:szCs w:val="24"/>
        </w:rPr>
      </w:pPr>
      <w:r>
        <w:rPr>
          <w:rFonts w:cs="Times New Roman" w:ascii="Times New Roman" w:hAnsi="Times New Roman"/>
          <w:sz w:val="24"/>
          <w:szCs w:val="24"/>
        </w:rPr>
        <w:t xml:space="preserve"> </w:t>
      </w:r>
      <w:bookmarkStart w:id="0" w:name="Par1"/>
      <w:bookmarkEnd w:id="0"/>
      <w:r>
        <w:rPr>
          <w:rFonts w:cs="Times New Roman" w:ascii="Times New Roman" w:hAnsi="Times New Roman"/>
          <w:b/>
          <w:bCs/>
          <w:sz w:val="24"/>
          <w:szCs w:val="24"/>
        </w:rPr>
        <w:t>«Перевод жилого помещения в нежилое помещение и нежилого помещения в жилое помещение»</w:t>
      </w:r>
    </w:p>
    <w:p>
      <w:pPr>
        <w:pStyle w:val="Normal"/>
        <w:jc w:val="center"/>
        <w:rPr>
          <w:rFonts w:ascii="Times New Roman" w:hAnsi="Times New Roman" w:cs="Times New Roman"/>
          <w:bCs/>
          <w:sz w:val="24"/>
          <w:szCs w:val="24"/>
        </w:rPr>
      </w:pPr>
      <w:r>
        <w:rPr>
          <w:rFonts w:cs="Times New Roman" w:ascii="Times New Roman" w:hAnsi="Times New Roman"/>
          <w:bCs/>
          <w:sz w:val="24"/>
          <w:szCs w:val="24"/>
        </w:rPr>
      </w:r>
      <w:bookmarkStart w:id="1" w:name="sub_1001"/>
      <w:bookmarkStart w:id="2" w:name="sub_1001"/>
      <w:bookmarkEnd w:id="2"/>
    </w:p>
    <w:p>
      <w:pPr>
        <w:pStyle w:val="Normal"/>
        <w:numPr>
          <w:ilvl w:val="0"/>
          <w:numId w:val="0"/>
        </w:numPr>
        <w:tabs>
          <w:tab w:val="clear" w:pos="720"/>
          <w:tab w:val="left" w:pos="142" w:leader="none"/>
          <w:tab w:val="left" w:pos="284" w:leader="none"/>
        </w:tabs>
        <w:ind w:start="-567" w:hanging="0"/>
        <w:jc w:val="center"/>
        <w:outlineLvl w:val="0"/>
        <w:rPr>
          <w:rFonts w:ascii="Times New Roman" w:hAnsi="Times New Roman" w:cs="Times New Roman"/>
          <w:b/>
          <w:b/>
          <w:bCs/>
          <w:sz w:val="24"/>
          <w:szCs w:val="24"/>
        </w:rPr>
      </w:pPr>
      <w:r>
        <w:rPr>
          <w:rFonts w:cs="Times New Roman" w:ascii="Times New Roman" w:hAnsi="Times New Roman"/>
          <w:b/>
          <w:bCs/>
          <w:sz w:val="24"/>
          <w:szCs w:val="24"/>
        </w:rPr>
        <w:t>1. Общие положения</w:t>
      </w:r>
    </w:p>
    <w:p>
      <w:pPr>
        <w:pStyle w:val="Normal"/>
        <w:tabs>
          <w:tab w:val="clear" w:pos="720"/>
          <w:tab w:val="left" w:pos="142" w:leader="none"/>
          <w:tab w:val="left" w:pos="284" w:leader="none"/>
        </w:tabs>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widowControl w:val="false"/>
        <w:numPr>
          <w:ilvl w:val="1"/>
          <w:numId w:val="5"/>
        </w:numPr>
        <w:tabs>
          <w:tab w:val="clear" w:pos="720"/>
          <w:tab w:val="left" w:pos="142" w:leader="none"/>
          <w:tab w:val="left" w:pos="284" w:leader="none"/>
          <w:tab w:val="left" w:pos="1418" w:leader="none"/>
        </w:tabs>
        <w:autoSpaceDE w:val="false"/>
        <w:spacing w:lineRule="auto" w:line="240" w:before="0" w:after="0"/>
        <w:ind w:start="0" w:firstLine="709"/>
        <w:contextualSpacing/>
        <w:jc w:val="both"/>
        <w:rPr>
          <w:rFonts w:ascii="Times New Roman" w:hAnsi="Times New Roman" w:cs="Times New Roman"/>
          <w:sz w:val="24"/>
          <w:szCs w:val="24"/>
        </w:rPr>
      </w:pPr>
      <w:bookmarkStart w:id="3" w:name="sub_1012"/>
      <w:bookmarkStart w:id="4" w:name="sub_1011"/>
      <w:bookmarkEnd w:id="3"/>
      <w:bookmarkEnd w:id="4"/>
      <w:r>
        <w:rPr>
          <w:rFonts w:cs="Times New Roman"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pPr>
        <w:pStyle w:val="ListParagraph"/>
        <w:widowControl w:val="false"/>
        <w:numPr>
          <w:ilvl w:val="1"/>
          <w:numId w:val="5"/>
        </w:numPr>
        <w:tabs>
          <w:tab w:val="clear" w:pos="720"/>
          <w:tab w:val="left" w:pos="142" w:leader="none"/>
          <w:tab w:val="left" w:pos="284" w:leader="none"/>
          <w:tab w:val="left" w:pos="1418"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Заявителями, имеющими право на получение муниципальной услуги, являются: </w:t>
      </w:r>
    </w:p>
    <w:p>
      <w:pPr>
        <w:pStyle w:val="ListParagraph"/>
        <w:widowControl w:val="false"/>
        <w:tabs>
          <w:tab w:val="clear" w:pos="720"/>
          <w:tab w:val="left" w:pos="142" w:leader="none"/>
          <w:tab w:val="left" w:pos="284" w:leader="none"/>
          <w:tab w:val="left" w:pos="1418"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юридические лица, являющиеся собственниками помещений;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физические лица, являющиеся собственниками помещений (далее - заявители).</w:t>
      </w:r>
    </w:p>
    <w:p>
      <w:pPr>
        <w:pStyle w:val="Normal"/>
        <w:ind w:start="709" w:hanging="0"/>
        <w:jc w:val="both"/>
        <w:rPr>
          <w:rFonts w:ascii="Times New Roman" w:hAnsi="Times New Roman" w:cs="Times New Roman"/>
          <w:sz w:val="24"/>
          <w:szCs w:val="24"/>
        </w:rPr>
      </w:pPr>
      <w:r>
        <w:rPr>
          <w:rFonts w:cs="Times New Roman" w:ascii="Times New Roman" w:hAnsi="Times New Roman"/>
          <w:sz w:val="24"/>
          <w:szCs w:val="24"/>
        </w:rPr>
        <w:t>Представлять интересы заявителя имеют право:</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от имени физических лиц:</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представители, действующие в силу полномочий, основанных </w:t>
        <w:br/>
        <w:t>на доверенности;</w:t>
      </w:r>
    </w:p>
    <w:p>
      <w:pPr>
        <w:pStyle w:val="Normal"/>
        <w:jc w:val="both"/>
        <w:rPr>
          <w:rFonts w:ascii="Times New Roman" w:hAnsi="Times New Roman" w:cs="Times New Roman"/>
          <w:sz w:val="24"/>
          <w:szCs w:val="24"/>
        </w:rPr>
      </w:pPr>
      <w:r>
        <w:rPr>
          <w:rFonts w:cs="Times New Roman" w:ascii="Times New Roman" w:hAnsi="Times New Roman"/>
          <w:sz w:val="24"/>
          <w:szCs w:val="24"/>
        </w:rPr>
        <w:t>опекуны недееспособных граждан;</w:t>
      </w:r>
    </w:p>
    <w:p>
      <w:pPr>
        <w:pStyle w:val="Normal"/>
        <w:jc w:val="both"/>
        <w:rPr>
          <w:rFonts w:ascii="Times New Roman" w:hAnsi="Times New Roman" w:cs="Times New Roman"/>
          <w:sz w:val="24"/>
          <w:szCs w:val="24"/>
        </w:rPr>
      </w:pPr>
      <w:r>
        <w:rPr>
          <w:rFonts w:cs="Times New Roman" w:ascii="Times New Roman" w:hAnsi="Times New Roman"/>
          <w:sz w:val="24"/>
          <w:szCs w:val="24"/>
        </w:rPr>
        <w:t>законные представители (родители, усыновители, опекуны) несовершеннолетних в возрасте до 14 лет.</w:t>
      </w:r>
    </w:p>
    <w:p>
      <w:pPr>
        <w:pStyle w:val="Normal"/>
        <w:ind w:start="709" w:hanging="0"/>
        <w:jc w:val="both"/>
        <w:rPr>
          <w:rFonts w:ascii="Times New Roman" w:hAnsi="Times New Roman" w:cs="Times New Roman"/>
          <w:sz w:val="24"/>
          <w:szCs w:val="24"/>
        </w:rPr>
      </w:pPr>
      <w:r>
        <w:rPr>
          <w:rFonts w:cs="Times New Roman" w:ascii="Times New Roman" w:hAnsi="Times New Roman"/>
          <w:sz w:val="24"/>
          <w:szCs w:val="24"/>
        </w:rPr>
        <w:t>- от имени юридического лица:</w:t>
      </w:r>
    </w:p>
    <w:p>
      <w:pPr>
        <w:pStyle w:val="Normal"/>
        <w:jc w:val="both"/>
        <w:rPr>
          <w:rFonts w:ascii="Times New Roman" w:hAnsi="Times New Roman" w:cs="Times New Roman"/>
          <w:sz w:val="24"/>
          <w:szCs w:val="24"/>
        </w:rPr>
      </w:pPr>
      <w:r>
        <w:rPr>
          <w:rFonts w:cs="Times New Roman" w:ascii="Times New Roman" w:hAnsi="Times New Roman"/>
          <w:sz w:val="24"/>
          <w:szCs w:val="24"/>
        </w:rPr>
        <w:t>лица, действующие в соответствии с законом или учредительными документами от имени юридического лица;</w:t>
      </w:r>
    </w:p>
    <w:p>
      <w:pPr>
        <w:pStyle w:val="Normal"/>
        <w:jc w:val="both"/>
        <w:rPr>
          <w:rFonts w:ascii="Times New Roman" w:hAnsi="Times New Roman" w:cs="Times New Roman"/>
          <w:sz w:val="24"/>
          <w:szCs w:val="24"/>
        </w:rPr>
      </w:pPr>
      <w:r>
        <w:rPr>
          <w:rFonts w:cs="Times New Roman" w:ascii="Times New Roman" w:hAnsi="Times New Roman"/>
          <w:sz w:val="24"/>
          <w:szCs w:val="24"/>
        </w:rPr>
        <w:t>представители юридического лица в силу полномочий на основании доверенности.</w:t>
      </w:r>
    </w:p>
    <w:p>
      <w:pPr>
        <w:pStyle w:val="Normal"/>
        <w:ind w:firstLine="709"/>
        <w:jc w:val="both"/>
        <w:rPr/>
      </w:pPr>
      <w:r>
        <w:rPr>
          <w:rFonts w:cs="Times New Roman" w:ascii="Times New Roman" w:hAnsi="Times New Roman"/>
          <w:sz w:val="24"/>
          <w:szCs w:val="24"/>
        </w:rPr>
        <w:t>1.3. Информация о месте нахождения администрации муниципального образования Мелегежское сельское поселение Тихвинского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pPr>
        <w:pStyle w:val="ListParagraph"/>
        <w:widowControl w:val="false"/>
        <w:tabs>
          <w:tab w:val="clear" w:pos="720"/>
          <w:tab w:val="left" w:pos="142" w:leader="none"/>
          <w:tab w:val="left" w:pos="284"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pPr>
        <w:pStyle w:val="ListParagraph"/>
        <w:widowControl w:val="false"/>
        <w:tabs>
          <w:tab w:val="clear" w:pos="720"/>
          <w:tab w:val="left" w:pos="142" w:leader="none"/>
          <w:tab w:val="left" w:pos="284"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на сайте администрации;</w:t>
      </w:r>
    </w:p>
    <w:p>
      <w:pPr>
        <w:pStyle w:val="ListParagraph"/>
        <w:widowControl w:val="false"/>
        <w:tabs>
          <w:tab w:val="clear" w:pos="720"/>
          <w:tab w:val="left" w:pos="142" w:leader="none"/>
          <w:tab w:val="left" w:pos="284"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br/>
        <w:t xml:space="preserve">и муниципальных услуг» (далее - ГБУ ЛО «МФЦ»): </w:t>
      </w:r>
      <w:r>
        <w:rPr>
          <w:rFonts w:cs="Times New Roman" w:ascii="Times New Roman" w:hAnsi="Times New Roman"/>
          <w:sz w:val="24"/>
          <w:szCs w:val="24"/>
          <w:u w:val="single"/>
        </w:rPr>
        <w:t>http://mfc47.ru/;</w:t>
      </w:r>
    </w:p>
    <w:p>
      <w:pPr>
        <w:pStyle w:val="ListParagraph"/>
        <w:widowControl w:val="false"/>
        <w:tabs>
          <w:tab w:val="clear" w:pos="720"/>
          <w:tab w:val="left" w:pos="142" w:leader="none"/>
          <w:tab w:val="left" w:pos="284" w:leader="none"/>
        </w:tabs>
        <w:autoSpaceDE w:val="false"/>
        <w:spacing w:lineRule="auto" w:line="240" w:before="0" w:after="0"/>
        <w:ind w:start="0" w:firstLine="709"/>
        <w:contextualSpacing/>
        <w:jc w:val="both"/>
        <w:rPr/>
      </w:pPr>
      <w:r>
        <w:rPr>
          <w:rFonts w:cs="Times New Roman" w:ascii="Times New Roman" w:hAnsi="Times New Roman"/>
          <w:sz w:val="24"/>
          <w:szCs w:val="24"/>
        </w:rPr>
        <w:t xml:space="preserve">- на Едином портале государственных услуг (далее – ЕПГУ): </w:t>
      </w:r>
      <w:hyperlink r:id="rId4">
        <w:r>
          <w:rPr>
            <w:rStyle w:val="InternetLink"/>
            <w:rFonts w:cs="Times New Roman" w:ascii="Times New Roman" w:hAnsi="Times New Roman"/>
            <w:sz w:val="24"/>
            <w:szCs w:val="24"/>
          </w:rPr>
          <w:t>www.gosuslugi.ru</w:t>
        </w:r>
      </w:hyperlink>
      <w:r>
        <w:rPr>
          <w:rFonts w:cs="Times New Roman" w:ascii="Times New Roman" w:hAnsi="Times New Roman"/>
          <w:sz w:val="24"/>
          <w:szCs w:val="24"/>
        </w:rPr>
        <w:t>.</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xml:space="preserve">- в государственной информационной системе «Реестр государственных </w:t>
        <w:br/>
        <w:t>и муниципальных услуг (функций) Ленинградской области» (далее - Реестр).</w:t>
      </w:r>
    </w:p>
    <w:p>
      <w:pPr>
        <w:pStyle w:val="Normal"/>
        <w:tabs>
          <w:tab w:val="clear" w:pos="720"/>
          <w:tab w:val="left" w:pos="142" w:leader="none"/>
          <w:tab w:val="left" w:pos="284" w:leader="none"/>
        </w:tabs>
        <w:jc w:val="both"/>
        <w:rPr>
          <w:rFonts w:ascii="Times New Roman" w:hAnsi="Times New Roman" w:cs="Times New Roman"/>
          <w:sz w:val="24"/>
          <w:szCs w:val="24"/>
        </w:rPr>
      </w:pPr>
      <w:r>
        <w:rPr>
          <w:rFonts w:cs="Times New Roman" w:ascii="Times New Roman" w:hAnsi="Times New Roman"/>
          <w:sz w:val="24"/>
          <w:szCs w:val="24"/>
        </w:rPr>
      </w:r>
    </w:p>
    <w:p>
      <w:pPr>
        <w:pStyle w:val="Heading1"/>
        <w:rPr/>
      </w:pPr>
      <w:r>
        <w:rPr>
          <w:rFonts w:cs="Times New Roman" w:ascii="Times New Roman" w:hAnsi="Times New Roman"/>
          <w:bCs w:val="false"/>
          <w:sz w:val="24"/>
          <w:szCs w:val="24"/>
        </w:rPr>
        <w:t xml:space="preserve">2. Стандарт предоставления </w:t>
      </w:r>
      <w:r>
        <w:rPr>
          <w:rFonts w:cs="Times New Roman" w:ascii="Times New Roman" w:hAnsi="Times New Roman"/>
          <w:sz w:val="24"/>
          <w:szCs w:val="24"/>
        </w:rPr>
        <w:t>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pPr>
      <w:bookmarkStart w:id="5" w:name="sub_1011"/>
      <w:bookmarkEnd w:id="5"/>
      <w:r>
        <w:rPr>
          <w:rFonts w:cs="Times New Roman" w:ascii="Times New Roman" w:hAnsi="Times New Roman"/>
          <w:sz w:val="24"/>
          <w:szCs w:val="24"/>
        </w:rPr>
        <w:t>2.1. Полное наименование муниципальной услуги: Перевод жилого помещения в нежилое помещение и нежилого помещения в жилое помещение</w:t>
      </w:r>
      <w:r>
        <w:rPr>
          <w:rFonts w:cs="Times New Roman" w:ascii="Times New Roman" w:hAnsi="Times New Roman"/>
          <w:bCs/>
          <w:sz w:val="24"/>
          <w:szCs w:val="24"/>
        </w:rPr>
        <w:t>.</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Сокращенное наименование: Перевод жилого помещения в нежилое помещение и нежилого помещения в жилое помещение</w:t>
      </w:r>
      <w:r>
        <w:rPr>
          <w:rFonts w:cs="Times New Roman" w:ascii="Times New Roman" w:hAnsi="Times New Roman"/>
          <w:bCs/>
          <w:sz w:val="24"/>
          <w:szCs w:val="24"/>
        </w:rPr>
        <w:t>.</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предоставляет:</w:t>
      </w:r>
    </w:p>
    <w:p>
      <w:pPr>
        <w:pStyle w:val="Normal"/>
        <w:ind w:firstLine="709"/>
        <w:jc w:val="both"/>
        <w:rPr/>
      </w:pPr>
      <w:r>
        <w:rPr>
          <w:rFonts w:cs="Times New Roman" w:ascii="Times New Roman" w:hAnsi="Times New Roman"/>
          <w:sz w:val="24"/>
          <w:szCs w:val="24"/>
        </w:rPr>
        <w:t>Администрация МО Мелегежское сельское поселение Тихвинского муниципального района Ленинградской области Ленинградской области (далее – администрация)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В предоставлении муниципальной услуги участвует: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ГБУ ЛО «МФЦ»;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bookmarkStart w:id="6" w:name="sub_1012"/>
      <w:bookmarkStart w:id="7" w:name="sub_20195"/>
      <w:bookmarkEnd w:id="6"/>
      <w:r>
        <w:rPr>
          <w:rFonts w:cs="Times New Roman" w:ascii="Times New Roman" w:hAnsi="Times New Roman"/>
          <w:sz w:val="24"/>
          <w:szCs w:val="24"/>
        </w:rPr>
        <w:t>В приеме документов и выдаче результата по предоставлению муниципальной услуги также участвует  ГБУ ЛО «МФЦ».</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Заявление на получение муниципальной услуги с комплектом документов принимаются: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-в администрацию;</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в электронной форме через личный кабинет заявителя на ЕПГУ;</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Заявитель может записаться на прием для подачи заявления </w:t>
        <w:br/>
        <w:t>о предоставлении муниципальной услуги следующими способами: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1) посредством ЕПГУ – в администрацию, в ГБУ ЛО «МФЦ» </w:t>
        <w:br/>
        <w:t>(при технической реализации);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 по телефону – администрации, ГБУ ЛО «МФЦ»;</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 посредством сайта администрации.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Для записи заявитель выбирает любые свободные для приема дату и время </w:t>
        <w:br/>
        <w:t>в пределах установленного в администрации или ГБУ ЛО «МФЦ» графика приема заявителей.</w:t>
      </w:r>
    </w:p>
    <w:p>
      <w:pPr>
        <w:pStyle w:val="Normal"/>
        <w:tabs>
          <w:tab w:val="clear" w:pos="720"/>
          <w:tab w:val="left" w:pos="142" w:leader="none"/>
          <w:tab w:val="left" w:pos="284"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pPr>
        <w:pStyle w:val="Normal"/>
        <w:tabs>
          <w:tab w:val="clear" w:pos="720"/>
          <w:tab w:val="left" w:pos="142" w:leader="none"/>
          <w:tab w:val="left" w:pos="284"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pPr>
        <w:pStyle w:val="Normal"/>
        <w:tabs>
          <w:tab w:val="clear" w:pos="720"/>
          <w:tab w:val="left" w:pos="142" w:leader="none"/>
          <w:tab w:val="left" w:pos="284"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br/>
        <w:t>о физическом лице в указанных информационных системах;</w:t>
      </w:r>
    </w:p>
    <w:p>
      <w:pPr>
        <w:pStyle w:val="Normal"/>
        <w:tabs>
          <w:tab w:val="clear" w:pos="720"/>
          <w:tab w:val="left" w:pos="142" w:leader="none"/>
          <w:tab w:val="left" w:pos="284"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br/>
        <w:t>и передачу информации о степени их соответствия предоставленным биометрическим персональным данным физического лица.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bookmarkStart w:id="8" w:name="sub_20195"/>
      <w:r>
        <w:rPr>
          <w:rFonts w:cs="Times New Roman" w:ascii="Times New Roman" w:hAnsi="Times New Roman"/>
          <w:sz w:val="24"/>
          <w:szCs w:val="24"/>
        </w:rPr>
        <w:t>2.3. Результатом предоставления муниципальной услуги является:</w:t>
      </w:r>
      <w:bookmarkStart w:id="9" w:name="sub_1023"/>
      <w:bookmarkEnd w:id="8"/>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уведомление о переводе (отказе в переводе) жилого (нежилого) помещения в нежилое (жилое) помещение</w:t>
      </w:r>
      <w:bookmarkStart w:id="10" w:name="sub_1025"/>
      <w:bookmarkEnd w:id="9"/>
      <w:r>
        <w:rPr>
          <w:rFonts w:cs="Times New Roman" w:ascii="Times New Roman" w:hAnsi="Times New Roman"/>
          <w:sz w:val="24"/>
          <w:szCs w:val="24"/>
        </w:rPr>
        <w:t xml:space="preserve"> согласно приложению 2 к административному регламенту.</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bookmarkStart w:id="11" w:name="sub_1028"/>
      <w:bookmarkStart w:id="12" w:name="sub_121028"/>
      <w:bookmarkEnd w:id="10"/>
      <w:bookmarkEnd w:id="11"/>
      <w:bookmarkEnd w:id="12"/>
      <w:r>
        <w:rPr>
          <w:rFonts w:cs="Times New Roman" w:ascii="Times New Roman" w:hAnsi="Times New Roman"/>
          <w:sz w:val="24"/>
          <w:szCs w:val="24"/>
        </w:rPr>
        <w:t xml:space="preserve">Результат предоставления муниципальной услуги предоставляется </w:t>
        <w:br/>
        <w:t xml:space="preserve">(в соответствии со способом, указанным заявителем при подаче заявления </w:t>
        <w:br/>
        <w:t>и документов):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администрации;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на адрес электронной почты;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ЕПГУ.</w:t>
      </w:r>
    </w:p>
    <w:p>
      <w:pPr>
        <w:pStyle w:val="Normal"/>
        <w:tabs>
          <w:tab w:val="clear" w:pos="720"/>
          <w:tab w:val="left" w:pos="142" w:leader="none"/>
          <w:tab w:val="left" w:pos="284"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не должен превышать 15 рабочих дней с даты поступления (регистрации) заявления в администрацию.</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bookmarkStart w:id="13" w:name="sub_1027"/>
      <w:bookmarkEnd w:id="13"/>
      <w:r>
        <w:rPr>
          <w:rFonts w:cs="Times New Roman" w:ascii="Times New Roman" w:hAnsi="Times New Roman"/>
          <w:sz w:val="24"/>
          <w:szCs w:val="24"/>
        </w:rPr>
        <w:t>2.5. Правовые основания для предоставления муниципальной услуги.</w:t>
      </w:r>
    </w:p>
    <w:p>
      <w:pPr>
        <w:pStyle w:val="ConsPlusNormal1"/>
        <w:numPr>
          <w:ilvl w:val="0"/>
          <w:numId w:val="2"/>
        </w:numPr>
        <w:tabs>
          <w:tab w:val="clear" w:pos="720"/>
          <w:tab w:val="left" w:pos="142" w:leader="none"/>
          <w:tab w:val="left" w:pos="284" w:leader="none"/>
          <w:tab w:val="left" w:pos="1276" w:leader="none"/>
          <w:tab w:val="left" w:pos="1843" w:leader="none"/>
        </w:tabs>
        <w:suppressAutoHyphens w:val="false"/>
        <w:bidi w:val="0"/>
        <w:ind w:start="0" w:firstLine="709"/>
        <w:jc w:val="both"/>
        <w:rPr/>
      </w:pPr>
      <w:bookmarkStart w:id="14" w:name="sub_1027"/>
      <w:bookmarkEnd w:id="14"/>
      <w:r>
        <w:rPr>
          <w:rFonts w:cs="Times New Roman" w:ascii="Times New Roman" w:hAnsi="Times New Roman"/>
          <w:sz w:val="24"/>
          <w:szCs w:val="24"/>
        </w:rPr>
        <w:t xml:space="preserve">Жилищный </w:t>
      </w:r>
      <w:hyperlink r:id="rId5">
        <w:r>
          <w:rPr>
            <w:rStyle w:val="InternetLink"/>
            <w:rFonts w:cs="Times New Roman" w:ascii="Times New Roman" w:hAnsi="Times New Roman"/>
            <w:sz w:val="24"/>
            <w:szCs w:val="24"/>
          </w:rPr>
          <w:t>кодекс</w:t>
        </w:r>
      </w:hyperlink>
      <w:r>
        <w:rPr>
          <w:rFonts w:cs="Times New Roman" w:ascii="Times New Roman" w:hAnsi="Times New Roman"/>
          <w:sz w:val="24"/>
          <w:szCs w:val="24"/>
        </w:rPr>
        <w:t xml:space="preserve"> Российской Федерации от 29.12.2004 № 188-ФЗ; </w:t>
      </w:r>
    </w:p>
    <w:p>
      <w:pPr>
        <w:pStyle w:val="ListParagraph"/>
        <w:numPr>
          <w:ilvl w:val="0"/>
          <w:numId w:val="2"/>
        </w:numPr>
        <w:tabs>
          <w:tab w:val="clear" w:pos="720"/>
          <w:tab w:val="left" w:pos="142" w:leader="none"/>
          <w:tab w:val="left" w:pos="284" w:leader="none"/>
          <w:tab w:val="left" w:pos="1276" w:leader="none"/>
          <w:tab w:val="left" w:pos="1843"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Градостроительный кодекс Российской Федерации от 29.12.2004 </w:t>
        <w:br/>
        <w:t>№ 190-ФЗ;</w:t>
      </w:r>
    </w:p>
    <w:p>
      <w:pPr>
        <w:pStyle w:val="ListParagraph"/>
        <w:numPr>
          <w:ilvl w:val="0"/>
          <w:numId w:val="2"/>
        </w:numPr>
        <w:tabs>
          <w:tab w:val="clear" w:pos="720"/>
          <w:tab w:val="left" w:pos="142" w:leader="none"/>
          <w:tab w:val="left" w:pos="284" w:leader="none"/>
          <w:tab w:val="left" w:pos="1276" w:leader="none"/>
          <w:tab w:val="left" w:pos="1843"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ListParagraph"/>
        <w:numPr>
          <w:ilvl w:val="0"/>
          <w:numId w:val="2"/>
        </w:numPr>
        <w:tabs>
          <w:tab w:val="clear" w:pos="720"/>
          <w:tab w:val="left" w:pos="142" w:leader="none"/>
          <w:tab w:val="left" w:pos="284" w:leader="none"/>
          <w:tab w:val="left" w:pos="1276" w:leader="none"/>
          <w:tab w:val="left" w:pos="1843"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Постановление Правительства Российской Федерации от 28.01.2006 </w:t>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ListParagraph"/>
        <w:numPr>
          <w:ilvl w:val="0"/>
          <w:numId w:val="2"/>
        </w:numPr>
        <w:tabs>
          <w:tab w:val="clear" w:pos="720"/>
          <w:tab w:val="left" w:pos="142" w:leader="none"/>
          <w:tab w:val="left" w:pos="284" w:leader="none"/>
          <w:tab w:val="left" w:pos="1276" w:leader="none"/>
          <w:tab w:val="left" w:pos="1843" w:leader="none"/>
        </w:tabs>
        <w:autoSpaceDE w:val="false"/>
        <w:spacing w:lineRule="auto" w:line="240" w:before="0" w:after="0"/>
        <w:ind w:start="0" w:firstLine="709"/>
        <w:contextualSpacing/>
        <w:jc w:val="both"/>
        <w:rPr>
          <w:rFonts w:ascii="Times New Roman" w:hAnsi="Times New Roman" w:cs="Times New Roman"/>
          <w:sz w:val="24"/>
          <w:szCs w:val="24"/>
        </w:rPr>
      </w:pPr>
      <w:r>
        <w:rPr>
          <w:rFonts w:cs="Times New Roman"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 заявление о предоставлении муниципальной услуги  по форме согласно Приложению 1;</w:t>
      </w:r>
    </w:p>
    <w:p>
      <w:pPr>
        <w:pStyle w:val="Normal"/>
        <w:ind w:firstLine="709"/>
        <w:jc w:val="both"/>
        <w:rPr/>
      </w:pPr>
      <w:r>
        <w:rPr>
          <w:rFonts w:cs="Times New Roman" w:ascii="Times New Roman" w:hAnsi="Times New Roman"/>
          <w:bCs/>
          <w:color w:val="1F497D"/>
          <w:sz w:val="24"/>
          <w:szCs w:val="24"/>
        </w:rPr>
        <w:t xml:space="preserve">2) </w:t>
      </w:r>
      <w:r>
        <w:rPr>
          <w:rFonts w:cs="Times New Roman" w:ascii="Times New Roman" w:hAnsi="Times New Roman"/>
          <w:bCs/>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Fonts w:cs="Times New Roman" w:ascii="Times New Roman" w:hAnsi="Times New Roman"/>
          <w:bCs/>
          <w:sz w:val="24"/>
          <w:szCs w:val="24"/>
          <w:lang w:val="en-US"/>
        </w:rPr>
        <w:t>sig</w:t>
      </w:r>
      <w:r>
        <w:rPr>
          <w:rFonts w:cs="Times New Roman" w:ascii="Times New Roman" w:hAnsi="Times New Roman"/>
          <w:bCs/>
          <w:sz w:val="24"/>
          <w:szCs w:val="24"/>
        </w:rPr>
        <w:t>3.</w:t>
      </w:r>
    </w:p>
    <w:p>
      <w:pPr>
        <w:pStyle w:val="Normal"/>
        <w:ind w:firstLine="540"/>
        <w:jc w:val="both"/>
        <w:rPr/>
      </w:pPr>
      <w:r>
        <w:rPr>
          <w:rFonts w:cs="Times New Roman" w:ascii="Times New Roman" w:hAnsi="Times New Roman"/>
          <w:color w:val="1F497D"/>
          <w:sz w:val="24"/>
          <w:szCs w:val="24"/>
        </w:rPr>
        <w:t>3)</w:t>
      </w:r>
      <w:r>
        <w:rPr>
          <w:rFonts w:cs="Times New Roman" w:ascii="Times New Roman" w:hAnsi="Times New Roman"/>
          <w:sz w:val="24"/>
          <w:szCs w:val="24"/>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pPr>
        <w:pStyle w:val="Normal"/>
        <w:ind w:firstLine="709"/>
        <w:jc w:val="both"/>
        <w:rPr>
          <w:rFonts w:ascii="Times New Roman" w:hAnsi="Times New Roman" w:cs="Times New Roman"/>
          <w:bCs/>
          <w:sz w:val="24"/>
          <w:szCs w:val="24"/>
        </w:rPr>
      </w:pPr>
      <w:r>
        <w:rPr>
          <w:rFonts w:cs="Times New Roman" w:ascii="Times New Roman" w:hAnsi="Times New Roman"/>
          <w:bCs/>
          <w:sz w:val="24"/>
          <w:szCs w:val="24"/>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Normal"/>
        <w:ind w:firstLine="709"/>
        <w:jc w:val="both"/>
        <w:rPr/>
      </w:pPr>
      <w:r>
        <w:rPr>
          <w:rFonts w:cs="Times New Roman" w:ascii="Times New Roman" w:hAnsi="Times New Roman"/>
          <w:sz w:val="24"/>
          <w:szCs w:val="24"/>
        </w:rPr>
        <w:t xml:space="preserve">2) план переводимого помещения с его техническим описанием (в случае, если переводимое помещение является жилым, технический </w:t>
      </w:r>
      <w:hyperlink r:id="rId6">
        <w:r>
          <w:rPr>
            <w:rStyle w:val="InternetLink"/>
            <w:rFonts w:cs="Times New Roman" w:ascii="Times New Roman" w:hAnsi="Times New Roman"/>
            <w:sz w:val="24"/>
            <w:szCs w:val="24"/>
          </w:rPr>
          <w:t>паспорт</w:t>
        </w:r>
      </w:hyperlink>
      <w:r>
        <w:rPr>
          <w:rFonts w:cs="Times New Roman" w:ascii="Times New Roman" w:hAnsi="Times New Roman"/>
          <w:sz w:val="24"/>
          <w:szCs w:val="24"/>
        </w:rPr>
        <w:t xml:space="preserve"> такого помещения);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 поэтажный план дома, в котором находится переводимое помещение;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pPr>
        <w:pStyle w:val="Normal"/>
        <w:ind w:firstLine="709"/>
        <w:jc w:val="both"/>
        <w:rPr/>
      </w:pPr>
      <w:r>
        <w:rPr>
          <w:rFonts w:cs="Times New Roman" w:ascii="Times New Roman" w:hAnsi="Times New Roman"/>
          <w:sz w:val="24"/>
          <w:szCs w:val="24"/>
        </w:rPr>
        <w:t xml:space="preserve">1) сведения о членстве </w:t>
      </w:r>
      <w:r>
        <w:rPr>
          <w:rFonts w:cs="Times New Roman" w:ascii="Times New Roman" w:hAnsi="Times New Roman"/>
          <w:bCs/>
          <w:sz w:val="24"/>
          <w:szCs w:val="24"/>
        </w:rPr>
        <w:t>специализированной  проектной организации или индивидуального предпринимателя (проектировщика)</w:t>
      </w:r>
      <w:r>
        <w:rPr>
          <w:rFonts w:cs="Times New Roman" w:ascii="Times New Roman" w:hAnsi="Times New Roman"/>
          <w:sz w:val="24"/>
          <w:szCs w:val="24"/>
        </w:rPr>
        <w:t xml:space="preserve"> в саморегулируемой организации;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09"/>
        <w:jc w:val="both"/>
        <w:rPr/>
      </w:pPr>
      <w:r>
        <w:rPr>
          <w:rFonts w:cs="Times New Roman" w:ascii="Times New Roman" w:hAnsi="Times New Roman"/>
          <w:sz w:val="24"/>
          <w:szCs w:val="24"/>
          <w:lang w:eastAsia="en-US"/>
        </w:rPr>
        <w:t>2.7.1.</w:t>
      </w:r>
      <w:r>
        <w:rPr>
          <w:rFonts w:cs="Times New Roman" w:ascii="Times New Roman" w:hAnsi="Times New Roman"/>
          <w:sz w:val="24"/>
          <w:szCs w:val="24"/>
        </w:rPr>
        <w:t xml:space="preserve"> Заявитель вправе представить документы (сведения), указанные </w:t>
        <w:br/>
        <w:t xml:space="preserve">в </w:t>
      </w:r>
      <w:hyperlink r:id="rId7">
        <w:r>
          <w:rPr>
            <w:rStyle w:val="InternetLink"/>
            <w:rFonts w:cs="Times New Roman" w:ascii="Times New Roman" w:hAnsi="Times New Roman"/>
            <w:sz w:val="24"/>
            <w:szCs w:val="24"/>
          </w:rPr>
          <w:t>пункте 2.7</w:t>
        </w:r>
      </w:hyperlink>
      <w:r>
        <w:rPr>
          <w:rFonts w:cs="Times New Roman"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2.7.2. При предоставлении муниципальной услуги запрещается требовать от Заявителя: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Normal"/>
        <w:ind w:firstLine="709"/>
        <w:jc w:val="both"/>
        <w:rPr/>
      </w:pPr>
      <w:r>
        <w:rPr>
          <w:rFonts w:cs="Times New Roman" w:ascii="Times New Roman" w:hAnsi="Times New Roman"/>
          <w:sz w:val="24"/>
          <w:szCs w:val="24"/>
        </w:rPr>
        <w:t xml:space="preserve">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r>
          <w:rPr>
            <w:rStyle w:val="InternetLink"/>
            <w:rFonts w:cs="Times New Roman" w:ascii="Times New Roman" w:hAnsi="Times New Roman"/>
            <w:sz w:val="24"/>
            <w:szCs w:val="24"/>
          </w:rPr>
          <w:t>части 6 статьи 7</w:t>
        </w:r>
      </w:hyperlink>
      <w:r>
        <w:rPr>
          <w:rFonts w:cs="Times New Roman"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pPr>
        <w:pStyle w:val="Normal"/>
        <w:ind w:firstLine="709"/>
        <w:jc w:val="both"/>
        <w:rPr/>
      </w:pPr>
      <w:r>
        <w:rPr>
          <w:rFonts w:cs="Times New Roman"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r>
          <w:rPr>
            <w:rStyle w:val="InternetLink"/>
            <w:rFonts w:cs="Times New Roman" w:ascii="Times New Roman" w:hAnsi="Times New Roman"/>
            <w:sz w:val="24"/>
            <w:szCs w:val="24"/>
          </w:rPr>
          <w:t>части 1 статьи 9</w:t>
        </w:r>
      </w:hyperlink>
      <w:r>
        <w:rPr>
          <w:rFonts w:cs="Times New Roman" w:ascii="Times New Roman" w:hAnsi="Times New Roman"/>
          <w:sz w:val="24"/>
          <w:szCs w:val="24"/>
        </w:rPr>
        <w:t xml:space="preserve"> Федерального закона № 210-ФЗ;</w:t>
      </w:r>
    </w:p>
    <w:p>
      <w:pPr>
        <w:pStyle w:val="Normal"/>
        <w:ind w:firstLine="709"/>
        <w:jc w:val="both"/>
        <w:rPr/>
      </w:pPr>
      <w:r>
        <w:rPr>
          <w:rFonts w:cs="Times New Roman"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br/>
        <w:t xml:space="preserve">в предоставлении муниципальной услуги, за исключением случаев, предусмотренных </w:t>
      </w:r>
      <w:hyperlink r:id="rId10">
        <w:r>
          <w:rPr>
            <w:rStyle w:val="InternetLink"/>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 210-ФЗ;</w:t>
      </w:r>
    </w:p>
    <w:p>
      <w:pPr>
        <w:pStyle w:val="Normal"/>
        <w:ind w:firstLine="709"/>
        <w:jc w:val="both"/>
        <w:rPr/>
      </w:pPr>
      <w:r>
        <w:rPr>
          <w:rFonts w:cs="Times New Roman"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r>
          <w:rPr>
            <w:rStyle w:val="InternetLink"/>
            <w:rFonts w:cs="Times New Roman" w:ascii="Times New Roman" w:hAnsi="Times New Roman"/>
            <w:sz w:val="24"/>
            <w:szCs w:val="24"/>
          </w:rPr>
          <w:t>пунктом 7.2 части 1 статьи 16</w:t>
        </w:r>
      </w:hyperlink>
      <w:r>
        <w:rPr>
          <w:rFonts w:cs="Times New Roman"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pPr>
      <w:r>
        <w:rPr>
          <w:rFonts w:cs="Times New Roman" w:ascii="Times New Roman" w:hAnsi="Times New Roman"/>
          <w:sz w:val="24"/>
          <w:szCs w:val="24"/>
        </w:rPr>
        <w:t xml:space="preserve">2.7.3. </w:t>
      </w:r>
      <w:r>
        <w:rPr>
          <w:rFonts w:cs="Times New Roman" w:ascii="Times New Roman" w:hAnsi="Times New Roman"/>
          <w:color w:val="000000"/>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Normal"/>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ind w:firstLine="709"/>
        <w:jc w:val="both"/>
        <w:rPr>
          <w:rFonts w:ascii="Times New Roman" w:hAnsi="Times New Roman" w:cs="Times New Roman"/>
          <w:sz w:val="24"/>
          <w:szCs w:val="24"/>
        </w:rPr>
      </w:pPr>
      <w:r>
        <w:rPr>
          <w:rFonts w:cs="Times New Roman" w:ascii="Times New Roman" w:hAnsi="Times New Roman"/>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2.8. Основания для приостановления предоставления муниципальной услуги.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услуги приостанавливается не более чем на 15 календарных дней.</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ConsPlusNormal1"/>
        <w:bidi w:val="0"/>
        <w:ind w:firstLine="540"/>
        <w:jc w:val="both"/>
        <w:rPr>
          <w:rFonts w:ascii="Times New Roman" w:hAnsi="Times New Roman" w:cs="Times New Roman"/>
          <w:sz w:val="24"/>
          <w:szCs w:val="24"/>
        </w:rPr>
      </w:pPr>
      <w:r>
        <w:rPr>
          <w:rFonts w:cs="Times New Roman" w:ascii="Times New Roman" w:hAnsi="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pPr>
        <w:pStyle w:val="Normal"/>
        <w:ind w:start="43" w:firstLine="66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Заявление подано лицом, не уполномоченным на осуществление таких действий;</w:t>
      </w:r>
    </w:p>
    <w:p>
      <w:pPr>
        <w:pStyle w:val="Normal"/>
        <w:ind w:firstLine="66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ind w:firstLine="66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pPr>
        <w:pStyle w:val="Normal"/>
        <w:ind w:firstLine="66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Предмет запроса не регламентируется законодательством в рамках услуги: представления документов в ненадлежащий орган.</w:t>
      </w:r>
    </w:p>
    <w:p>
      <w:pPr>
        <w:pStyle w:val="Normal"/>
        <w:ind w:firstLine="666"/>
        <w:jc w:val="both"/>
        <w:rPr>
          <w:rFonts w:ascii="Times New Roman" w:hAnsi="Times New Roman" w:cs="Times New Roman"/>
          <w:sz w:val="24"/>
          <w:szCs w:val="24"/>
        </w:rPr>
      </w:pPr>
      <w:r>
        <w:rPr>
          <w:rFonts w:cs="Times New Roman" w:ascii="Times New Roman" w:hAnsi="Times New Roman"/>
          <w:sz w:val="24"/>
          <w:szCs w:val="24"/>
        </w:rPr>
        <w:t>2.10. Исчерпывающий перечень оснований для отказа в предоставлении муниципальной услуги.</w:t>
      </w:r>
    </w:p>
    <w:p>
      <w:pPr>
        <w:pStyle w:val="Normal"/>
        <w:tabs>
          <w:tab w:val="clear" w:pos="720"/>
          <w:tab w:val="left" w:pos="142" w:leader="none"/>
          <w:tab w:val="left" w:pos="284" w:leader="none"/>
        </w:tabs>
        <w:ind w:firstLine="709"/>
        <w:jc w:val="both"/>
        <w:rPr/>
      </w:pPr>
      <w:r>
        <w:rPr>
          <w:rFonts w:cs="Times New Roman" w:ascii="Times New Roman" w:hAnsi="Times New Roman"/>
          <w:sz w:val="24"/>
          <w:szCs w:val="24"/>
        </w:rPr>
        <w:t>Основаниями для отказа в предоставлении муниципальной услуги</w:t>
      </w:r>
      <w:r>
        <w:rPr>
          <w:rFonts w:cs="Times New Roman" w:ascii="Times New Roman" w:hAnsi="Times New Roman"/>
          <w:bCs/>
          <w:sz w:val="24"/>
          <w:szCs w:val="24"/>
        </w:rPr>
        <w:t xml:space="preserve"> являются:</w:t>
      </w:r>
    </w:p>
    <w:p>
      <w:pPr>
        <w:pStyle w:val="Normal"/>
        <w:tabs>
          <w:tab w:val="clear" w:pos="720"/>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tabs>
          <w:tab w:val="clear" w:pos="720"/>
          <w:tab w:val="left" w:pos="1134" w:leader="none"/>
        </w:tabs>
        <w:ind w:firstLine="709"/>
        <w:jc w:val="both"/>
        <w:rPr/>
      </w:pPr>
      <w:r>
        <w:rPr>
          <w:rFonts w:cs="Times New Roman" w:ascii="Times New Roman" w:hAnsi="Times New Roman"/>
          <w:sz w:val="24"/>
          <w:szCs w:val="24"/>
        </w:rPr>
        <w:t xml:space="preserve">- заявителем не представлены документы, определенные </w:t>
      </w:r>
      <w:hyperlink w:anchor="Par93">
        <w:r>
          <w:rPr>
            <w:rStyle w:val="InternetLink"/>
            <w:rFonts w:cs="Times New Roman" w:ascii="Times New Roman" w:hAnsi="Times New Roman"/>
            <w:sz w:val="24"/>
            <w:szCs w:val="24"/>
          </w:rPr>
          <w:t>пунктом 2.6</w:t>
        </w:r>
      </w:hyperlink>
      <w:r>
        <w:rPr>
          <w:rFonts w:cs="Times New Roman" w:ascii="Times New Roman" w:hAnsi="Times New Roman"/>
          <w:sz w:val="24"/>
          <w:szCs w:val="24"/>
        </w:rPr>
        <w:t xml:space="preserve"> настоящего административного регламента, обязанность по представлению которых возложена на заявителя;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2)Представленные заявителем документы не отвечают требованиям, установленным административным регламентом:</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 Отсутствие права на предоставление муниципальной услуги:</w:t>
      </w:r>
    </w:p>
    <w:p>
      <w:pPr>
        <w:pStyle w:val="Normal"/>
        <w:ind w:firstLine="709"/>
        <w:jc w:val="both"/>
        <w:rPr>
          <w:rFonts w:ascii="Times New Roman" w:hAnsi="Times New Roman" w:cs="Times New Roman"/>
          <w:sz w:val="24"/>
          <w:szCs w:val="24"/>
        </w:rPr>
      </w:pPr>
      <w:bookmarkStart w:id="15" w:name="sub_1028"/>
      <w:bookmarkStart w:id="16" w:name="sub_121028"/>
      <w:bookmarkStart w:id="17" w:name="sub_1222"/>
      <w:bookmarkEnd w:id="15"/>
      <w:bookmarkEnd w:id="16"/>
      <w:bookmarkEnd w:id="17"/>
      <w:r>
        <w:rPr>
          <w:rFonts w:cs="Times New Roman" w:ascii="Times New Roman" w:hAnsi="Times New Roman"/>
          <w:sz w:val="24"/>
          <w:szCs w:val="24"/>
        </w:rPr>
        <w:t>- представления документов, определенных пунктом 2.6 настоящего административного регламента в ненадлежащий орган</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несоблюдение предусмотренных статьей 22 Жилищного кодекса условий перевода помещения, а именно:</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если право собственности на переводимое помещение обременено правами каких-либо лиц;</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д) если при переводе квартиры в многоквартирном доме в нежилое помещение не соблюдены следующие требования: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квартира расположена на первом этаже указанного дома;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bidi w:val="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2.11.1. Муниципальная услуга предоставляется бесплатно.</w:t>
      </w:r>
    </w:p>
    <w:p>
      <w:pPr>
        <w:pStyle w:val="ConsPlusNormal1"/>
        <w:bidi w:val="0"/>
        <w:jc w:val="both"/>
        <w:rPr>
          <w:rFonts w:ascii="Times New Roman" w:hAnsi="Times New Roman" w:cs="Times New Roman"/>
          <w:sz w:val="24"/>
          <w:szCs w:val="24"/>
        </w:rPr>
      </w:pPr>
      <w:r>
        <w:rPr>
          <w:rFonts w:cs="Times New Roman" w:ascii="Times New Roman" w:hAnsi="Times New Roman"/>
          <w:sz w:val="24"/>
          <w:szCs w:val="24"/>
        </w:rPr>
        <w:t xml:space="preserve">2.12.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 составляет 15 минут.</w:t>
      </w:r>
    </w:p>
    <w:p>
      <w:pPr>
        <w:pStyle w:val="Style30"/>
        <w:widowControl w:val="false"/>
        <w:tabs>
          <w:tab w:val="clear" w:pos="720"/>
          <w:tab w:val="left" w:pos="142" w:leader="none"/>
          <w:tab w:val="left" w:pos="284" w:leader="none"/>
        </w:tabs>
        <w:ind w:firstLine="709"/>
        <w:jc w:val="both"/>
        <w:rPr>
          <w:sz w:val="24"/>
        </w:rPr>
      </w:pPr>
      <w:r>
        <w:rPr>
          <w:sz w:val="24"/>
        </w:rPr>
        <w:t>2.13. Срок регистрации запроса заявителя о предоставлении муниципальной услуги составляет в администрации:</w:t>
      </w:r>
    </w:p>
    <w:p>
      <w:pPr>
        <w:pStyle w:val="Style30"/>
        <w:widowControl w:val="false"/>
        <w:tabs>
          <w:tab w:val="clear" w:pos="720"/>
          <w:tab w:val="left" w:pos="142" w:leader="none"/>
          <w:tab w:val="left" w:pos="284" w:leader="none"/>
        </w:tabs>
        <w:ind w:firstLine="709"/>
        <w:jc w:val="both"/>
        <w:rPr>
          <w:sz w:val="24"/>
        </w:rPr>
      </w:pPr>
      <w:r>
        <w:rPr>
          <w:sz w:val="24"/>
        </w:rPr>
        <w:t>- при личном обращении – 1 рабочий день с даты поступления;</w:t>
      </w:r>
    </w:p>
    <w:p>
      <w:pPr>
        <w:pStyle w:val="Style30"/>
        <w:widowControl w:val="false"/>
        <w:tabs>
          <w:tab w:val="clear" w:pos="720"/>
          <w:tab w:val="left" w:pos="142" w:leader="none"/>
          <w:tab w:val="left" w:pos="284" w:leader="none"/>
        </w:tabs>
        <w:ind w:firstLine="709"/>
        <w:jc w:val="both"/>
        <w:rPr>
          <w:sz w:val="24"/>
        </w:rPr>
      </w:pPr>
      <w:r>
        <w:rPr>
          <w:sz w:val="24"/>
        </w:rPr>
        <w:t>- при направлении запроса почтовой связью в администрацию - 1 рабочий день с даты поступления;</w:t>
      </w:r>
    </w:p>
    <w:p>
      <w:pPr>
        <w:pStyle w:val="Style30"/>
        <w:widowControl w:val="false"/>
        <w:tabs>
          <w:tab w:val="clear" w:pos="720"/>
          <w:tab w:val="left" w:pos="142" w:leader="none"/>
          <w:tab w:val="left" w:pos="284" w:leader="none"/>
        </w:tabs>
        <w:ind w:firstLine="709"/>
        <w:jc w:val="both"/>
        <w:rPr/>
      </w:pPr>
      <w:r>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pPr>
        <w:pStyle w:val="Style30"/>
        <w:widowControl w:val="false"/>
        <w:tabs>
          <w:tab w:val="clear" w:pos="720"/>
          <w:tab w:val="left" w:pos="142" w:leader="none"/>
          <w:tab w:val="left" w:pos="284" w:leader="none"/>
        </w:tabs>
        <w:ind w:firstLine="709"/>
        <w:jc w:val="both"/>
        <w:rPr>
          <w:sz w:val="24"/>
        </w:rPr>
      </w:pPr>
      <w:r>
        <w:rPr>
          <w:sz w:val="24"/>
        </w:rPr>
        <w:t>- при направлении запроса в форме электронного документа посредством ЕПГУ) – 1 рабочий день с даты поступления.</w:t>
      </w:r>
    </w:p>
    <w:p>
      <w:pPr>
        <w:pStyle w:val="Style30"/>
        <w:widowControl w:val="false"/>
        <w:tabs>
          <w:tab w:val="clear" w:pos="720"/>
          <w:tab w:val="left" w:pos="142" w:leader="none"/>
          <w:tab w:val="left" w:pos="284" w:leader="none"/>
        </w:tabs>
        <w:ind w:firstLine="709"/>
        <w:jc w:val="both"/>
        <w:rPr>
          <w:sz w:val="24"/>
        </w:rPr>
      </w:pPr>
      <w:r>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2.14.2. </w:t>
      </w:r>
      <w:r>
        <w:rPr>
          <w:rFonts w:cs="Times New Roman" w:ascii="Times New Roman" w:hAnsi="Times New Roman"/>
          <w:color w:val="000000"/>
          <w:sz w:val="24"/>
          <w:szCs w:val="24"/>
        </w:rPr>
        <w:t>Наличие на территории</w:t>
      </w:r>
      <w:r>
        <w:rPr>
          <w:rFonts w:cs="Times New Roman" w:ascii="Times New Roman" w:hAnsi="Times New Roman"/>
          <w:sz w:val="24"/>
          <w:szCs w:val="24"/>
        </w:rPr>
        <w:t xml:space="preserve">, прилегающей к зданию, не менее 10 процентов мест (но не менее </w:t>
      </w:r>
      <w:r>
        <w:rPr>
          <w:rFonts w:cs="Times New Roman" w:ascii="Times New Roman" w:hAnsi="Times New Roman"/>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tabs>
          <w:tab w:val="clear" w:pos="720"/>
          <w:tab w:val="left" w:pos="142" w:leader="none"/>
          <w:tab w:val="left" w:pos="284" w:leader="none"/>
        </w:tabs>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2.14.6. В помещении организуется бесплатный туалет для посетителей, </w:t>
        <w:br/>
        <w:t>в том числе туалет, предназначенный для инвалидов.</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2.15. Показатели доступности и качества муниципальной услуги.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2.15.1. Показатели доступности муниципальной услуги (общие, применимые в отношении всех заявителей):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 транспортная доступность к месту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2) наличие указателей, обеспечивающих беспрепятственный доступ </w:t>
        <w:br/>
        <w:t>к помещениям, в которых предоставляется услуга;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3) возможность получения полной и достоверной информации </w:t>
        <w:br/>
        <w:t xml:space="preserve">о муниципальной услуге в администрации, ГБУ ЛО «МФЦ», по телефону, </w:t>
        <w:br/>
        <w:t>на официальном сайте администрации, посредством ЕПГУ;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5) обеспечение для заявителя возможности получения информации о ходе </w:t>
        <w:br/>
        <w:t>и результате предоставления муниципальной услуги с использованием ЕПГУ .</w:t>
      </w:r>
    </w:p>
    <w:p>
      <w:pPr>
        <w:pStyle w:val="Normal"/>
        <w:tabs>
          <w:tab w:val="clear" w:pos="720"/>
          <w:tab w:val="left" w:pos="3261" w:leader="none"/>
        </w:tabs>
        <w:ind w:firstLine="709"/>
        <w:jc w:val="both"/>
        <w:rPr>
          <w:rFonts w:ascii="Times New Roman" w:hAnsi="Times New Roman" w:cs="Times New Roman"/>
          <w:sz w:val="24"/>
          <w:szCs w:val="24"/>
        </w:rPr>
      </w:pPr>
      <w:r>
        <w:rPr>
          <w:rFonts w:cs="Times New Roman" w:ascii="Times New Roman" w:hAnsi="Times New Roman"/>
          <w:sz w:val="24"/>
          <w:szCs w:val="24"/>
        </w:rPr>
        <w:t>2.15.2. Показатели доступности муниципальной услуги (специальные, применимые в отношении инвалидов):</w:t>
      </w:r>
    </w:p>
    <w:p>
      <w:pPr>
        <w:pStyle w:val="Normal"/>
        <w:tabs>
          <w:tab w:val="clear" w:pos="720"/>
          <w:tab w:val="left" w:pos="3261" w:leader="none"/>
        </w:tabs>
        <w:ind w:firstLine="709"/>
        <w:jc w:val="both"/>
        <w:rPr>
          <w:rFonts w:ascii="Times New Roman" w:hAnsi="Times New Roman" w:cs="Times New Roman"/>
          <w:sz w:val="24"/>
          <w:szCs w:val="24"/>
        </w:rPr>
      </w:pPr>
      <w:r>
        <w:rPr>
          <w:rFonts w:cs="Times New Roman" w:ascii="Times New Roman" w:hAnsi="Times New Roman"/>
          <w:sz w:val="24"/>
          <w:szCs w:val="24"/>
        </w:rPr>
        <w:t>1) наличие инфраструктуры, указанной в пункте 2.14;</w:t>
      </w:r>
    </w:p>
    <w:p>
      <w:pPr>
        <w:pStyle w:val="Normal"/>
        <w:tabs>
          <w:tab w:val="clear" w:pos="720"/>
          <w:tab w:val="left" w:pos="3261" w:leader="none"/>
        </w:tabs>
        <w:ind w:firstLine="709"/>
        <w:jc w:val="both"/>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Normal"/>
        <w:tabs>
          <w:tab w:val="clear" w:pos="720"/>
          <w:tab w:val="left" w:pos="3261"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3) обеспечение беспрепятственного доступа инвалидов к помещениям, </w:t>
        <w:br/>
        <w:t>в которых предоставляется муниципальная услуга.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2.15.3. Показатели качества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2) соблюдение времени ожидания в очереди при подаче запроса </w:t>
        <w:br/>
        <w:t xml:space="preserve">и получении результата;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4) отсутствие жалоб на действия или бездействия должностных лиц администрации, поданных в установленном порядке.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2.16. Перечисление услуг, которые являются необходимыми </w:t>
        <w:br/>
        <w:t xml:space="preserve">и обязательными для предоставления муниципальной услуги.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br/>
        <w:t xml:space="preserve">о взаимодействии между многофункциональными центрами и администрацией.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2.17.3. Предоставление услуги по экстерриториальному принципу не предусмотрено.</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r>
    </w:p>
    <w:p>
      <w:pPr>
        <w:pStyle w:val="Heading1"/>
        <w:keepNext w:val="false"/>
        <w:rPr>
          <w:rFonts w:ascii="Times New Roman" w:hAnsi="Times New Roman" w:cs="Times New Roman"/>
          <w:sz w:val="24"/>
          <w:szCs w:val="24"/>
        </w:rPr>
      </w:pPr>
      <w:bookmarkStart w:id="18" w:name="sub_1222"/>
      <w:bookmarkEnd w:id="18"/>
      <w:r>
        <w:rPr>
          <w:rFonts w:cs="Times New Roman"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pPr>
        <w:pStyle w:val="Style30"/>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sz w:val="24"/>
          <w:szCs w:val="24"/>
        </w:rPr>
      </w:r>
    </w:p>
    <w:p>
      <w:pPr>
        <w:pStyle w:val="Normal"/>
        <w:ind w:firstLine="540"/>
        <w:jc w:val="both"/>
        <w:rPr>
          <w:rFonts w:ascii="Times New Roman" w:hAnsi="Times New Roman" w:cs="Times New Roman"/>
          <w:b/>
          <w:b/>
          <w:sz w:val="24"/>
          <w:szCs w:val="24"/>
        </w:rPr>
      </w:pPr>
      <w:r>
        <w:rPr>
          <w:rFonts w:cs="Times New Roman" w:ascii="Times New Roman" w:hAnsi="Times New Roman"/>
          <w:b/>
          <w:sz w:val="24"/>
          <w:szCs w:val="24"/>
        </w:rPr>
        <w:t>3.1. Состав, последовательность и сроки выполнения административных процедур, требования к порядку их выполнения.</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3.1.1. Предоставление муниципальной услуги включает в себя следующие административные процедуры:</w:t>
      </w:r>
    </w:p>
    <w:p>
      <w:pPr>
        <w:pStyle w:val="Style30"/>
        <w:ind w:firstLine="709"/>
        <w:jc w:val="both"/>
        <w:rPr>
          <w:sz w:val="24"/>
        </w:rPr>
      </w:pPr>
      <w:r>
        <w:rPr>
          <w:sz w:val="24"/>
        </w:rPr>
        <w:t>1) Прием и регистрация заявления о предоставлении муниципальной услуги и прилагаемых к нему документов – 1 рабочий день;</w:t>
      </w:r>
    </w:p>
    <w:p>
      <w:pPr>
        <w:pStyle w:val="Style30"/>
        <w:ind w:firstLine="709"/>
        <w:jc w:val="both"/>
        <w:rPr>
          <w:sz w:val="24"/>
        </w:rPr>
      </w:pPr>
      <w:r>
        <w:rPr>
          <w:sz w:val="24"/>
        </w:rPr>
        <w:t>2) Рассмотрение заявления о предоставлении муниципальной услуги и прилагаемых к нему документов – 11 рабочих дней;</w:t>
      </w:r>
    </w:p>
    <w:p>
      <w:pPr>
        <w:pStyle w:val="Style30"/>
        <w:ind w:firstLine="709"/>
        <w:jc w:val="both"/>
        <w:rPr>
          <w:sz w:val="24"/>
        </w:rPr>
      </w:pPr>
      <w:r>
        <w:rPr>
          <w:sz w:val="24"/>
        </w:rPr>
        <w:t>3) Принятие решения о предоставлении муниципальной услуги или об отказе в предоставлении муниципальной услуги – 2 рабочих дня;</w:t>
      </w:r>
    </w:p>
    <w:p>
      <w:pPr>
        <w:pStyle w:val="Style30"/>
        <w:ind w:firstLine="709"/>
        <w:jc w:val="both"/>
        <w:rPr>
          <w:sz w:val="24"/>
        </w:rPr>
      </w:pPr>
      <w:r>
        <w:rPr>
          <w:sz w:val="24"/>
        </w:rPr>
        <w:t>4) Выдача результата предоставления муниципальной услуги – 1 рабочий день.</w:t>
      </w:r>
    </w:p>
    <w:p>
      <w:pPr>
        <w:pStyle w:val="Normal"/>
        <w:tabs>
          <w:tab w:val="clear" w:pos="720"/>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134" w:leader="none"/>
        </w:tabs>
        <w:ind w:firstLine="709"/>
        <w:jc w:val="both"/>
        <w:rPr>
          <w:rFonts w:ascii="Times New Roman" w:hAnsi="Times New Roman" w:cs="Times New Roman"/>
          <w:b/>
          <w:b/>
          <w:sz w:val="24"/>
          <w:szCs w:val="24"/>
        </w:rPr>
      </w:pPr>
      <w:r>
        <w:rPr>
          <w:rFonts w:cs="Times New Roman" w:ascii="Times New Roman" w:hAnsi="Times New Roman"/>
          <w:b/>
          <w:sz w:val="24"/>
          <w:szCs w:val="24"/>
        </w:rPr>
        <w:t>3.1.2. Прием и регистрация документов, необходимых для оказания муниципальной услуги.</w:t>
      </w:r>
    </w:p>
    <w:p>
      <w:pPr>
        <w:pStyle w:val="Style30"/>
        <w:ind w:firstLine="709"/>
        <w:jc w:val="both"/>
        <w:rPr>
          <w:sz w:val="24"/>
        </w:rPr>
      </w:pPr>
      <w:r>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pPr>
        <w:pStyle w:val="Style30"/>
        <w:ind w:firstLine="709"/>
        <w:jc w:val="both"/>
        <w:rPr>
          <w:sz w:val="24"/>
        </w:rPr>
      </w:pPr>
      <w:r>
        <w:rPr>
          <w:sz w:val="24"/>
        </w:rPr>
        <w:t xml:space="preserve">3.1.2.2. Содержание административного действия,  продолжительность и (или) максимальный срок его выполнения: </w:t>
      </w:r>
    </w:p>
    <w:p>
      <w:pPr>
        <w:pStyle w:val="Style30"/>
        <w:ind w:firstLine="709"/>
        <w:jc w:val="both"/>
        <w:rPr>
          <w:sz w:val="24"/>
        </w:rPr>
      </w:pPr>
      <w:r>
        <w:rPr>
          <w:sz w:val="24"/>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pPr>
        <w:pStyle w:val="Style30"/>
        <w:ind w:firstLine="709"/>
        <w:jc w:val="both"/>
        <w:rPr>
          <w:sz w:val="24"/>
        </w:rPr>
      </w:pPr>
      <w:r>
        <w:rPr>
          <w:sz w:val="24"/>
        </w:rPr>
        <w:t>В случае выявления оснований для отказа в приеме документов готовит уведомление об отказе в приеме документов..</w:t>
      </w:r>
    </w:p>
    <w:p>
      <w:pPr>
        <w:pStyle w:val="Style30"/>
        <w:ind w:firstLine="709"/>
        <w:jc w:val="both"/>
        <w:rPr>
          <w:sz w:val="24"/>
        </w:rPr>
      </w:pPr>
      <w:r>
        <w:rPr>
          <w:sz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Срок выполнения административной процедуры составляет не более </w:t>
        <w:br/>
        <w:t>1 рабочего дня.</w:t>
      </w:r>
    </w:p>
    <w:p>
      <w:pPr>
        <w:pStyle w:val="Style30"/>
        <w:ind w:firstLine="709"/>
        <w:jc w:val="both"/>
        <w:rPr>
          <w:sz w:val="24"/>
        </w:rPr>
      </w:pPr>
      <w:r>
        <w:rPr>
          <w:sz w:val="24"/>
        </w:rPr>
        <w:t>3.1.2.3. Лицо, ответственное за выполнение административной процедуры: должностное лицо администрации, ответственное за делопроизводство.</w:t>
      </w:r>
    </w:p>
    <w:p>
      <w:pPr>
        <w:pStyle w:val="Style30"/>
        <w:ind w:firstLine="709"/>
        <w:jc w:val="both"/>
        <w:rPr>
          <w:strike/>
          <w:sz w:val="24"/>
        </w:rPr>
      </w:pPr>
      <w:r>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pPr>
        <w:pStyle w:val="Style30"/>
        <w:ind w:firstLine="709"/>
        <w:jc w:val="both"/>
        <w:rPr>
          <w:sz w:val="24"/>
        </w:rPr>
      </w:pPr>
      <w:r>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Style30"/>
        <w:ind w:firstLine="709"/>
        <w:jc w:val="both"/>
        <w:rPr>
          <w:sz w:val="24"/>
        </w:rPr>
      </w:pPr>
      <w:r>
        <w:rPr>
          <w:sz w:val="24"/>
        </w:rPr>
      </w:r>
    </w:p>
    <w:p>
      <w:pPr>
        <w:pStyle w:val="Normal"/>
        <w:ind w:firstLine="709"/>
        <w:jc w:val="both"/>
        <w:rPr>
          <w:rFonts w:ascii="Times New Roman" w:hAnsi="Times New Roman" w:cs="Times New Roman"/>
          <w:b/>
          <w:b/>
          <w:sz w:val="24"/>
          <w:szCs w:val="24"/>
        </w:rPr>
      </w:pPr>
      <w:bookmarkStart w:id="19" w:name="sub_121062"/>
      <w:bookmarkEnd w:id="19"/>
      <w:r>
        <w:rPr>
          <w:rFonts w:cs="Times New Roman" w:ascii="Times New Roman" w:hAnsi="Times New Roman"/>
          <w:b/>
          <w:sz w:val="24"/>
          <w:szCs w:val="24"/>
        </w:rPr>
        <w:t>3.1.3. Рассмотрение заявления о предоставлении муниципальной услуги и прилагаемых к нему документов.</w:t>
      </w:r>
    </w:p>
    <w:p>
      <w:pPr>
        <w:pStyle w:val="Style30"/>
        <w:ind w:firstLine="709"/>
        <w:jc w:val="both"/>
        <w:rPr>
          <w:sz w:val="24"/>
        </w:rPr>
      </w:pPr>
      <w:r>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Normal"/>
        <w:tabs>
          <w:tab w:val="clear" w:pos="720"/>
          <w:tab w:val="left" w:pos="142" w:leader="none"/>
          <w:tab w:val="left" w:pos="284" w:leader="none"/>
        </w:tabs>
        <w:ind w:firstLine="709"/>
        <w:jc w:val="both"/>
        <w:rPr/>
      </w:pPr>
      <w:r>
        <w:rPr>
          <w:rFonts w:cs="Times New Roman" w:ascii="Times New Roman" w:hAnsi="Times New Roman"/>
          <w:sz w:val="24"/>
          <w:szCs w:val="24"/>
        </w:rPr>
        <w:t xml:space="preserve">3.1.3.2.3. Проверка сведений о  членстве </w:t>
      </w:r>
      <w:r>
        <w:rPr>
          <w:rFonts w:cs="Times New Roman" w:ascii="Times New Roman" w:hAnsi="Times New Roman"/>
          <w:bCs/>
          <w:sz w:val="24"/>
          <w:szCs w:val="24"/>
        </w:rPr>
        <w:t>специализированной  проектной организации или индивидуального предпринимателя (проектировщика)</w:t>
      </w:r>
      <w:r>
        <w:rPr>
          <w:rFonts w:cs="Times New Roman" w:ascii="Times New Roman" w:hAnsi="Times New Roman"/>
          <w:sz w:val="24"/>
          <w:szCs w:val="24"/>
        </w:rPr>
        <w:t xml:space="preserve"> в саморегулируемой организации.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3.1.3.2.4.Срок выполнения административной процедуры составляет не более 11 рабочих дней с даты окончания первой административной процедуры.</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pPr>
        <w:pStyle w:val="Normal"/>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709"/>
        <w:jc w:val="both"/>
        <w:rPr>
          <w:rFonts w:ascii="Times New Roman" w:hAnsi="Times New Roman" w:cs="Times New Roman"/>
          <w:b/>
          <w:b/>
          <w:sz w:val="24"/>
          <w:szCs w:val="24"/>
        </w:rPr>
      </w:pPr>
      <w:r>
        <w:rPr>
          <w:rFonts w:cs="Times New Roman" w:ascii="Times New Roman" w:hAnsi="Times New Roman"/>
          <w:b/>
          <w:sz w:val="24"/>
          <w:szCs w:val="24"/>
        </w:rPr>
        <w:t>3.1.4. Принятие решения о предоставлении муниципальной услуги или об отказе в предоставлении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Normal"/>
        <w:ind w:firstLine="709"/>
        <w:jc w:val="both"/>
        <w:rPr/>
      </w:pPr>
      <w:r>
        <w:rPr>
          <w:rFonts w:cs="Times New Roman" w:ascii="Times New Roman" w:hAnsi="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3.1.4.4. Критерий принятия решения: наличие/отсутствие у заявителя оснований, предусмотренных пунктом 2.10 настоящего административного регламента.</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pPr>
        <w:pStyle w:val="Normal"/>
        <w:tabs>
          <w:tab w:val="clear" w:pos="720"/>
          <w:tab w:val="left" w:pos="142" w:leader="none"/>
          <w:tab w:val="left" w:pos="284" w:leader="none"/>
        </w:tabs>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b/>
          <w:sz w:val="24"/>
          <w:szCs w:val="24"/>
        </w:rPr>
        <w:t>3.1.5. Выдача результата предоставления муниципальной услуги.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pPr>
        <w:pStyle w:val="Normal"/>
        <w:jc w:val="both"/>
        <w:rPr>
          <w:rFonts w:ascii="Times New Roman" w:hAnsi="Times New Roman" w:cs="Times New Roman"/>
          <w:sz w:val="24"/>
          <w:szCs w:val="24"/>
        </w:rPr>
      </w:pPr>
      <w:r>
        <w:rPr>
          <w:rFonts w:cs="Times New Roman"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pPr>
        <w:pStyle w:val="Normal"/>
        <w:jc w:val="both"/>
        <w:rPr>
          <w:rFonts w:ascii="Times New Roman" w:hAnsi="Times New Roman" w:cs="Times New Roman"/>
          <w:sz w:val="24"/>
          <w:szCs w:val="24"/>
        </w:rPr>
      </w:pPr>
      <w:r>
        <w:rPr>
          <w:rFonts w:cs="Times New Roman"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Срок выполнения административной процедуры - не позднее 1 рабочего дня с даты окончания третьей административной процедуры.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Normal"/>
        <w:tabs>
          <w:tab w:val="clear" w:pos="720"/>
          <w:tab w:val="left" w:pos="4806" w:leader="none"/>
          <w:tab w:val="left" w:pos="5087" w:leader="none"/>
          <w:tab w:val="center" w:pos="5315" w:leader="none"/>
        </w:tabs>
        <w:ind w:firstLine="709"/>
        <w:jc w:val="both"/>
        <w:rPr>
          <w:rFonts w:ascii="Times New Roman" w:hAnsi="Times New Roman" w:cs="Times New Roman"/>
          <w:b/>
          <w:b/>
          <w:sz w:val="24"/>
          <w:szCs w:val="24"/>
        </w:rPr>
      </w:pPr>
      <w:bookmarkStart w:id="20" w:name="sub_121062"/>
      <w:bookmarkEnd w:id="20"/>
      <w:r>
        <w:rPr>
          <w:rFonts w:cs="Times New Roman" w:ascii="Times New Roman" w:hAnsi="Times New Roman"/>
          <w:b/>
          <w:sz w:val="24"/>
          <w:szCs w:val="24"/>
        </w:rPr>
        <w:t>3.2. Особенности выполнения административных процедур в электронной форме.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pPr>
        <w:pStyle w:val="Normal"/>
        <w:jc w:val="both"/>
        <w:rPr>
          <w:rFonts w:ascii="Times New Roman" w:hAnsi="Times New Roman" w:cs="Times New Roman"/>
          <w:sz w:val="24"/>
          <w:szCs w:val="24"/>
        </w:rPr>
      </w:pPr>
      <w:r>
        <w:rPr>
          <w:rFonts w:cs="Times New Roman" w:ascii="Times New Roman" w:hAnsi="Times New Roman"/>
          <w:sz w:val="24"/>
          <w:szCs w:val="24"/>
        </w:rPr>
        <w:t>3.2.3. Муниципальная услуга может быть получена через ЕПГУ без личной явки на прием в администрацию.</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3.2.4. Для подачи заявления через ЕПГУ заявитель должен выполнить следующие действия: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пройти идентификацию и аутентификацию в ЕСИА;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личном кабинете на ЕПГУ заполнить в электронной форме заявление на оказание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3.2.6. При предоставлении муниципальной услуги через ЕПГУ должностное лицо администрации выполняет следующие действия: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b/>
          <w:b/>
          <w:sz w:val="24"/>
          <w:szCs w:val="24"/>
        </w:rPr>
      </w:pPr>
      <w:r>
        <w:rPr>
          <w:rFonts w:cs="Times New Roman" w:ascii="Times New Roman" w:hAnsi="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Style30"/>
        <w:widowControl w:val="false"/>
        <w:tabs>
          <w:tab w:val="clear" w:pos="720"/>
          <w:tab w:val="left" w:pos="142" w:leader="none"/>
          <w:tab w:val="left" w:pos="284" w:leader="none"/>
        </w:tabs>
        <w:ind w:firstLine="709"/>
        <w:rPr>
          <w:rFonts w:ascii="Times New Roman" w:hAnsi="Times New Roman" w:cs="Times New Roman"/>
          <w:b/>
          <w:b/>
          <w:sz w:val="24"/>
          <w:szCs w:val="24"/>
        </w:rPr>
      </w:pPr>
      <w:r>
        <w:rPr>
          <w:rFonts w:cs="Times New Roman"/>
          <w:b/>
          <w:sz w:val="24"/>
          <w:szCs w:val="24"/>
        </w:rPr>
      </w:r>
    </w:p>
    <w:p>
      <w:pPr>
        <w:pStyle w:val="Style30"/>
        <w:widowControl w:val="false"/>
        <w:numPr>
          <w:ilvl w:val="0"/>
          <w:numId w:val="0"/>
        </w:numPr>
        <w:tabs>
          <w:tab w:val="clear" w:pos="720"/>
          <w:tab w:val="left" w:pos="142" w:leader="none"/>
          <w:tab w:val="left" w:pos="284" w:leader="none"/>
        </w:tabs>
        <w:ind w:firstLine="709"/>
        <w:outlineLvl w:val="0"/>
        <w:rPr>
          <w:b/>
          <w:b/>
          <w:sz w:val="24"/>
        </w:rPr>
      </w:pPr>
      <w:r>
        <w:rPr>
          <w:b/>
          <w:sz w:val="24"/>
        </w:rPr>
        <w:t>4. Формы контроля за исполнением административного регламента</w:t>
      </w:r>
    </w:p>
    <w:p>
      <w:pPr>
        <w:pStyle w:val="Style30"/>
        <w:widowControl w:val="false"/>
        <w:tabs>
          <w:tab w:val="clear" w:pos="720"/>
          <w:tab w:val="left" w:pos="142" w:leader="none"/>
          <w:tab w:val="left" w:pos="284" w:leader="none"/>
        </w:tabs>
        <w:ind w:firstLine="709"/>
        <w:rPr>
          <w:b/>
          <w:b/>
          <w:sz w:val="24"/>
        </w:rPr>
      </w:pPr>
      <w:r>
        <w:rPr>
          <w:b/>
          <w:sz w:val="24"/>
        </w:rPr>
      </w:r>
    </w:p>
    <w:p>
      <w:pPr>
        <w:pStyle w:val="Style30"/>
        <w:widowControl w:val="false"/>
        <w:tabs>
          <w:tab w:val="clear" w:pos="720"/>
          <w:tab w:val="left" w:pos="142" w:leader="none"/>
          <w:tab w:val="left" w:pos="284" w:leader="none"/>
        </w:tabs>
        <w:ind w:firstLine="709"/>
        <w:jc w:val="both"/>
        <w:rPr>
          <w:sz w:val="24"/>
        </w:rPr>
      </w:pPr>
      <w:r>
        <w:rPr>
          <w:sz w:val="24"/>
        </w:rPr>
        <w:t xml:space="preserve">4.1. Порядок осуществления текущего контроля за соблюдением </w:t>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30"/>
        <w:widowControl w:val="false"/>
        <w:tabs>
          <w:tab w:val="clear" w:pos="720"/>
          <w:tab w:val="left" w:pos="142" w:leader="none"/>
          <w:tab w:val="left" w:pos="284" w:leader="none"/>
        </w:tabs>
        <w:ind w:firstLine="709"/>
        <w:jc w:val="both"/>
        <w:rPr>
          <w:sz w:val="24"/>
        </w:rPr>
      </w:pPr>
      <w:r>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pPr>
        <w:pStyle w:val="Style30"/>
        <w:widowControl w:val="false"/>
        <w:tabs>
          <w:tab w:val="clear" w:pos="720"/>
          <w:tab w:val="left" w:pos="142" w:leader="none"/>
          <w:tab w:val="left" w:pos="284" w:leader="none"/>
        </w:tabs>
        <w:ind w:firstLine="709"/>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Style30"/>
        <w:widowControl w:val="false"/>
        <w:tabs>
          <w:tab w:val="clear" w:pos="720"/>
          <w:tab w:val="left" w:pos="142" w:leader="none"/>
          <w:tab w:val="left" w:pos="284" w:leader="none"/>
        </w:tabs>
        <w:ind w:firstLine="709"/>
        <w:jc w:val="both"/>
        <w:rPr>
          <w:sz w:val="24"/>
        </w:rPr>
      </w:pPr>
      <w:r>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pPr>
        <w:pStyle w:val="Style30"/>
        <w:widowControl w:val="false"/>
        <w:tabs>
          <w:tab w:val="clear" w:pos="720"/>
          <w:tab w:val="left" w:pos="142" w:leader="none"/>
          <w:tab w:val="left" w:pos="284" w:leader="none"/>
        </w:tabs>
        <w:ind w:firstLine="709"/>
        <w:jc w:val="both"/>
        <w:rPr>
          <w:sz w:val="24"/>
        </w:rPr>
      </w:pPr>
      <w:r>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pPr>
        <w:pStyle w:val="Style30"/>
        <w:widowControl w:val="false"/>
        <w:tabs>
          <w:tab w:val="clear" w:pos="720"/>
          <w:tab w:val="left" w:pos="142" w:leader="none"/>
          <w:tab w:val="left" w:pos="284" w:leader="none"/>
        </w:tabs>
        <w:ind w:firstLine="709"/>
        <w:jc w:val="both"/>
        <w:rPr>
          <w:sz w:val="24"/>
        </w:rPr>
      </w:pPr>
      <w:r>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pPr>
        <w:pStyle w:val="Style30"/>
        <w:widowControl w:val="false"/>
        <w:tabs>
          <w:tab w:val="clear" w:pos="720"/>
          <w:tab w:val="left" w:pos="142" w:leader="none"/>
          <w:tab w:val="left" w:pos="284" w:leader="none"/>
        </w:tabs>
        <w:ind w:firstLine="709"/>
        <w:jc w:val="both"/>
        <w:rPr>
          <w:sz w:val="24"/>
        </w:rPr>
      </w:pPr>
      <w:r>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pPr>
        <w:pStyle w:val="Style30"/>
        <w:widowControl w:val="false"/>
        <w:tabs>
          <w:tab w:val="clear" w:pos="720"/>
          <w:tab w:val="left" w:pos="142" w:leader="none"/>
          <w:tab w:val="left" w:pos="284" w:leader="none"/>
        </w:tabs>
        <w:ind w:firstLine="709"/>
        <w:jc w:val="both"/>
        <w:rPr>
          <w:sz w:val="24"/>
        </w:rPr>
      </w:pPr>
      <w:r>
        <w:rPr>
          <w:sz w:val="24"/>
        </w:rPr>
        <w:t xml:space="preserve">О проведении проверки исполнения административных регламентов </w:t>
        <w:br/>
        <w:t>по предоставлению муниципальных услуг издается правовой акт руководителя контролирующего органа.</w:t>
      </w:r>
    </w:p>
    <w:p>
      <w:pPr>
        <w:pStyle w:val="Style30"/>
        <w:widowControl w:val="false"/>
        <w:tabs>
          <w:tab w:val="clear" w:pos="720"/>
          <w:tab w:val="left" w:pos="142" w:leader="none"/>
          <w:tab w:val="left" w:pos="284" w:leader="none"/>
        </w:tabs>
        <w:ind w:firstLine="709"/>
        <w:jc w:val="both"/>
        <w:rPr>
          <w:sz w:val="24"/>
        </w:rPr>
      </w:pPr>
      <w:r>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обращении, а также выводы и предложения по устранению выявленных при проверке нарушений.</w:t>
      </w:r>
    </w:p>
    <w:p>
      <w:pPr>
        <w:pStyle w:val="Style30"/>
        <w:widowControl w:val="false"/>
        <w:tabs>
          <w:tab w:val="clear" w:pos="720"/>
          <w:tab w:val="left" w:pos="142" w:leader="none"/>
          <w:tab w:val="left" w:pos="284" w:leader="none"/>
        </w:tabs>
        <w:ind w:firstLine="709"/>
        <w:jc w:val="both"/>
        <w:rPr>
          <w:sz w:val="24"/>
        </w:rPr>
      </w:pPr>
      <w:r>
        <w:rPr>
          <w:rFonts w:eastAsia="Times New Roman"/>
          <w:sz w:val="24"/>
        </w:rPr>
        <w:t xml:space="preserve"> </w:t>
      </w:r>
      <w:r>
        <w:rPr>
          <w:sz w:val="24"/>
        </w:rPr>
        <w:t xml:space="preserve">По результатам рассмотрения обращений дается письменный ответ. </w:t>
      </w:r>
    </w:p>
    <w:p>
      <w:pPr>
        <w:pStyle w:val="Style30"/>
        <w:widowControl w:val="false"/>
        <w:tabs>
          <w:tab w:val="clear" w:pos="720"/>
          <w:tab w:val="left" w:pos="142" w:leader="none"/>
          <w:tab w:val="left" w:pos="284" w:leader="none"/>
        </w:tabs>
        <w:ind w:firstLine="709"/>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Style30"/>
        <w:widowControl w:val="false"/>
        <w:tabs>
          <w:tab w:val="clear" w:pos="720"/>
          <w:tab w:val="left" w:pos="142" w:leader="none"/>
          <w:tab w:val="left" w:pos="284" w:leader="none"/>
        </w:tabs>
        <w:ind w:firstLine="709"/>
        <w:jc w:val="both"/>
        <w:rPr>
          <w:sz w:val="24"/>
        </w:rPr>
      </w:pPr>
      <w:r>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Style30"/>
        <w:widowControl w:val="false"/>
        <w:tabs>
          <w:tab w:val="clear" w:pos="720"/>
          <w:tab w:val="left" w:pos="142" w:leader="none"/>
          <w:tab w:val="left" w:pos="284" w:leader="none"/>
        </w:tabs>
        <w:ind w:firstLine="709"/>
        <w:jc w:val="both"/>
        <w:rPr>
          <w:sz w:val="24"/>
        </w:rPr>
      </w:pPr>
      <w:r>
        <w:rPr>
          <w:sz w:val="24"/>
        </w:rPr>
        <w:t>Руководитель администрации несет персональную ответственность  за обеспечение предоставления муниципальной услуги.</w:t>
      </w:r>
    </w:p>
    <w:p>
      <w:pPr>
        <w:pStyle w:val="Style30"/>
        <w:widowControl w:val="false"/>
        <w:tabs>
          <w:tab w:val="clear" w:pos="720"/>
          <w:tab w:val="left" w:pos="142" w:leader="none"/>
          <w:tab w:val="left" w:pos="284" w:leader="none"/>
        </w:tabs>
        <w:ind w:firstLine="709"/>
        <w:jc w:val="both"/>
        <w:rPr>
          <w:sz w:val="24"/>
        </w:rPr>
      </w:pPr>
      <w:r>
        <w:rPr>
          <w:sz w:val="24"/>
        </w:rPr>
        <w:t>Работники администрации при предоставлении муниципальной услуги несут персональную ответственность:</w:t>
      </w:r>
    </w:p>
    <w:p>
      <w:pPr>
        <w:pStyle w:val="Style30"/>
        <w:widowControl w:val="false"/>
        <w:tabs>
          <w:tab w:val="clear" w:pos="720"/>
          <w:tab w:val="left" w:pos="142" w:leader="none"/>
          <w:tab w:val="left" w:pos="284" w:leader="none"/>
        </w:tabs>
        <w:ind w:firstLine="709"/>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pPr>
        <w:pStyle w:val="Style30"/>
        <w:widowControl w:val="false"/>
        <w:tabs>
          <w:tab w:val="clear" w:pos="720"/>
          <w:tab w:val="left" w:pos="142" w:leader="none"/>
          <w:tab w:val="left" w:pos="284" w:leader="none"/>
        </w:tabs>
        <w:ind w:firstLine="709"/>
        <w:jc w:val="both"/>
        <w:rPr>
          <w:sz w:val="24"/>
        </w:rPr>
      </w:pPr>
      <w:r>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Style30"/>
        <w:widowControl w:val="false"/>
        <w:tabs>
          <w:tab w:val="clear" w:pos="720"/>
          <w:tab w:val="left" w:pos="142" w:leader="none"/>
          <w:tab w:val="left" w:pos="284" w:leader="none"/>
        </w:tabs>
        <w:ind w:firstLine="709"/>
        <w:jc w:val="both"/>
        <w:rPr>
          <w:sz w:val="24"/>
        </w:rPr>
      </w:pPr>
      <w:r>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Style30"/>
        <w:widowControl w:val="false"/>
        <w:tabs>
          <w:tab w:val="clear" w:pos="720"/>
          <w:tab w:val="left" w:pos="142" w:leader="none"/>
          <w:tab w:val="left" w:pos="284" w:leader="none"/>
        </w:tabs>
        <w:ind w:firstLine="709"/>
        <w:jc w:val="both"/>
        <w:rPr>
          <w:sz w:val="24"/>
        </w:rPr>
      </w:pPr>
      <w:r>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pPr>
        <w:pStyle w:val="Style30"/>
        <w:widowControl w:val="false"/>
        <w:tabs>
          <w:tab w:val="clear" w:pos="720"/>
          <w:tab w:val="left" w:pos="142" w:leader="none"/>
          <w:tab w:val="left" w:pos="284" w:leader="none"/>
        </w:tabs>
        <w:ind w:firstLine="709"/>
        <w:jc w:val="both"/>
        <w:rPr>
          <w:sz w:val="24"/>
        </w:rPr>
      </w:pPr>
      <w:r>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Style30"/>
        <w:widowControl w:val="false"/>
        <w:tabs>
          <w:tab w:val="clear" w:pos="720"/>
          <w:tab w:val="left" w:pos="142" w:leader="none"/>
          <w:tab w:val="left" w:pos="284" w:leader="none"/>
        </w:tabs>
        <w:ind w:firstLine="709"/>
        <w:rPr>
          <w:b/>
          <w:b/>
          <w:bCs/>
          <w:sz w:val="24"/>
        </w:rPr>
      </w:pPr>
      <w:r>
        <w:rPr>
          <w:b/>
          <w:bCs/>
          <w:sz w:val="24"/>
        </w:rPr>
      </w:r>
    </w:p>
    <w:p>
      <w:pPr>
        <w:pStyle w:val="Heading1"/>
        <w:rPr>
          <w:rFonts w:ascii="Times New Roman" w:hAnsi="Times New Roman" w:cs="Times New Roman"/>
          <w:b w:val="false"/>
          <w:b w:val="false"/>
          <w:sz w:val="24"/>
          <w:szCs w:val="24"/>
        </w:rPr>
      </w:pPr>
      <w:r>
        <w:rPr>
          <w:rFonts w:cs="Times New Roman"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pPr>
        <w:pStyle w:val="Normal"/>
        <w:jc w:val="center"/>
        <w:rPr/>
      </w:pPr>
      <w:r>
        <w:rPr>
          <w:rFonts w:cs="Times New Roman"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Pr>
          <w:rFonts w:cs="Times New Roman" w:ascii="Times New Roman" w:hAnsi="Times New Roman"/>
          <w:sz w:val="24"/>
          <w:szCs w:val="24"/>
        </w:rPr>
        <w:t xml:space="preserve"> </w:t>
      </w:r>
      <w:r>
        <w:rPr>
          <w:rFonts w:cs="Times New Roman" w:ascii="Times New Roman" w:hAnsi="Times New Roman"/>
          <w:b/>
          <w:sz w:val="24"/>
          <w:szCs w:val="24"/>
        </w:rPr>
        <w:t>предоставления государственных и муниципальных услуг, работника многофункционального центра</w:t>
      </w:r>
      <w:r>
        <w:rPr>
          <w:rFonts w:cs="Times New Roman" w:ascii="Times New Roman" w:hAnsi="Times New Roman"/>
          <w:sz w:val="24"/>
          <w:szCs w:val="24"/>
        </w:rPr>
        <w:t xml:space="preserve"> </w:t>
      </w:r>
      <w:r>
        <w:rPr>
          <w:rFonts w:cs="Times New Roman" w:ascii="Times New Roman" w:hAnsi="Times New Roman"/>
          <w:b/>
          <w:sz w:val="24"/>
          <w:szCs w:val="24"/>
        </w:rPr>
        <w:t>предоставления государственных и муниципальных услуг</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ind w:firstLine="540"/>
        <w:jc w:val="both"/>
        <w:rPr/>
      </w:pPr>
      <w:r>
        <w:rPr>
          <w:rFonts w:cs="Times New Roman" w:ascii="Times New Roman" w:hAnsi="Times New Roman"/>
          <w:sz w:val="24"/>
          <w:szCs w:val="24"/>
        </w:rPr>
        <w:t xml:space="preserve">5.3. Жалоба согласно Приложению 3 подается в письменной форме </w:t>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pPr>
        <w:pStyle w:val="Normal"/>
        <w:ind w:firstLine="540"/>
        <w:jc w:val="both"/>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r>
          <w:rPr>
            <w:rStyle w:val="InternetLink"/>
            <w:rFonts w:cs="Times New Roman" w:ascii="Times New Roman" w:hAnsi="Times New Roman"/>
            <w:sz w:val="24"/>
            <w:szCs w:val="24"/>
          </w:rPr>
          <w:t>части 5 статьи 11.2</w:t>
        </w:r>
      </w:hyperlink>
      <w:r>
        <w:rPr>
          <w:rFonts w:cs="Times New Roman" w:ascii="Times New Roman" w:hAnsi="Times New Roman"/>
          <w:sz w:val="24"/>
          <w:szCs w:val="24"/>
        </w:rPr>
        <w:t xml:space="preserve"> Федерального закона № 210-ФЗ.</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br/>
        <w:t>по которым должен быть направлен ответ заявителю;</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ind w:firstLine="540"/>
        <w:jc w:val="both"/>
        <w:rPr/>
      </w:pPr>
      <w:r>
        <w:rPr>
          <w:rFonts w:cs="Times New Roman" w:ascii="Times New Roman" w:hAnsi="Times New Roman"/>
          <w:sz w:val="24"/>
          <w:szCs w:val="24"/>
        </w:rPr>
        <w:t xml:space="preserve">-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ind w:firstLine="540"/>
        <w:jc w:val="both"/>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r>
          <w:rPr>
            <w:rStyle w:val="InternetLink"/>
            <w:rFonts w:cs="Times New Roman" w:ascii="Times New Roman" w:hAnsi="Times New Roman"/>
            <w:sz w:val="24"/>
            <w:szCs w:val="24"/>
          </w:rPr>
          <w:t>статьей 11.1</w:t>
        </w:r>
      </w:hyperlink>
      <w:r>
        <w:rPr>
          <w:rFonts w:cs="Times New Roman"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tabs>
          <w:tab w:val="clear" w:pos="720"/>
          <w:tab w:val="left" w:pos="6358" w:leader="none"/>
        </w:tabs>
        <w:ind w:firstLine="54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numPr>
          <w:ilvl w:val="0"/>
          <w:numId w:val="6"/>
        </w:numPr>
        <w:tabs>
          <w:tab w:val="clear" w:pos="720"/>
          <w:tab w:val="left" w:pos="1276" w:leader="none"/>
        </w:tabs>
        <w:ind w:start="0" w:firstLine="709"/>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ListParagraph"/>
        <w:widowControl w:val="false"/>
        <w:numPr>
          <w:ilvl w:val="0"/>
          <w:numId w:val="4"/>
        </w:numPr>
        <w:autoSpaceDE w:val="false"/>
        <w:spacing w:lineRule="auto" w:line="240" w:before="0" w:after="0"/>
        <w:ind w:start="0" w:firstLine="720"/>
        <w:contextualSpacing/>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Heading1"/>
        <w:rPr>
          <w:rFonts w:ascii="Times New Roman" w:hAnsi="Times New Roman" w:cs="Times New Roman"/>
          <w:b w:val="false"/>
          <w:b w:val="false"/>
          <w:sz w:val="24"/>
          <w:szCs w:val="24"/>
        </w:rPr>
      </w:pPr>
      <w:r>
        <w:rPr>
          <w:rFonts w:cs="Times New Roman" w:ascii="Times New Roman" w:hAnsi="Times New Roman"/>
          <w:sz w:val="24"/>
          <w:szCs w:val="24"/>
        </w:rPr>
        <w:t>6. Особенности выполнения административных процедур в многофункциональных центрах</w:t>
      </w:r>
    </w:p>
    <w:p>
      <w:pPr>
        <w:pStyle w:val="Normal"/>
        <w:ind w:firstLine="540"/>
        <w:jc w:val="both"/>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ind w:firstLine="709"/>
        <w:jc w:val="both"/>
        <w:rPr>
          <w:rFonts w:ascii="Times New Roman" w:hAnsi="Times New Roman" w:cs="Times New Roman"/>
          <w:b/>
          <w:b/>
          <w:sz w:val="24"/>
          <w:szCs w:val="24"/>
        </w:rPr>
      </w:pPr>
      <w:r>
        <w:rPr>
          <w:rFonts w:cs="Times New Roman" w:ascii="Times New Roman" w:hAnsi="Times New Roman"/>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б) определяет предмет обращения;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в) проводит проверку правильности заполнения обращения;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г) проводит проверку укомплектованности пакета документов;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lang w:eastAsia="en-US"/>
        </w:rPr>
        <w:t>е) заверяет каждый документ дела своей электронной подписью;</w:t>
      </w:r>
    </w:p>
    <w:p>
      <w:pPr>
        <w:pStyle w:val="Normal"/>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ж) направляет копии документов и реестр документов в администрацию:</w:t>
      </w:r>
    </w:p>
    <w:p>
      <w:pPr>
        <w:pStyle w:val="Normal"/>
        <w:ind w:firstLine="709"/>
        <w:jc w:val="both"/>
        <w:rPr/>
      </w:pPr>
      <w:r>
        <w:rPr>
          <w:rFonts w:cs="Times New Roman" w:ascii="Times New Roman" w:hAnsi="Times New Roman"/>
          <w:sz w:val="24"/>
          <w:szCs w:val="24"/>
          <w:lang w:eastAsia="en-US"/>
        </w:rPr>
        <w:t xml:space="preserve">- в электронной форме (в составе пакетов электронных дел) - в день обращения заявителя в </w:t>
      </w:r>
      <w:r>
        <w:rPr>
          <w:rFonts w:cs="Times New Roman" w:ascii="Times New Roman" w:hAnsi="Times New Roman"/>
          <w:sz w:val="24"/>
          <w:szCs w:val="24"/>
        </w:rPr>
        <w:t>ГБУ ЛО «МФЦ»</w:t>
      </w:r>
      <w:r>
        <w:rPr>
          <w:rFonts w:cs="Times New Roman" w:ascii="Times New Roman" w:hAnsi="Times New Roman"/>
          <w:sz w:val="24"/>
          <w:szCs w:val="24"/>
          <w:lang w:eastAsia="en-US"/>
        </w:rPr>
        <w:t>;</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а) сообщает заявителю о наличии оснований для отказа в приеме документов;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а) в электронной форме в течение 1 рабочего дня со дня принятия решения: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 предоставлении (отказе в предоставлении) муниципальной услуги заявителю;</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б) на бумажном носителе в срок не более 2 рабочих дней со дня принятия решения: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о предоставлении (отказе в предоставлении) муниципальной услуги заявителю;</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pPr>
        <w:pStyle w:val="Normal"/>
        <w:ind w:firstLine="709"/>
        <w:jc w:val="both"/>
        <w:rPr/>
      </w:pPr>
      <w:r>
        <w:rPr>
          <w:rFonts w:cs="Times New Roman" w:ascii="Times New Roman" w:hAnsi="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pPr>
        <w:pStyle w:val="Normal"/>
        <w:ind w:firstLine="540"/>
        <w:jc w:val="both"/>
        <w:rPr>
          <w:rFonts w:ascii="Times New Roman" w:hAnsi="Times New Roman" w:cs="Times New Roman"/>
          <w:b/>
          <w:b/>
          <w:sz w:val="24"/>
          <w:szCs w:val="24"/>
        </w:rPr>
      </w:pPr>
      <w:r>
        <w:rPr>
          <w:rFonts w:cs="Times New Roman" w:ascii="Times New Roman" w:hAnsi="Times New Roman"/>
          <w:b/>
          <w:sz w:val="24"/>
          <w:szCs w:val="24"/>
        </w:rPr>
      </w:r>
      <w:r>
        <w:br w:type="page"/>
      </w:r>
    </w:p>
    <w:p>
      <w:pPr>
        <w:pStyle w:val="ConsPlusNormal1"/>
        <w:bidi w:val="0"/>
        <w:jc w:val="end"/>
        <w:rPr/>
      </w:pPr>
      <w:r>
        <w:rPr>
          <w:rFonts w:eastAsia="Arial"/>
        </w:rPr>
        <w:t xml:space="preserve"> </w:t>
      </w:r>
      <w:r>
        <w:rPr>
          <w:rFonts w:cs="Times New Roman" w:ascii="Times New Roman" w:hAnsi="Times New Roman"/>
          <w:sz w:val="24"/>
          <w:szCs w:val="24"/>
        </w:rPr>
        <w:t>Приложение  1</w:t>
      </w:r>
    </w:p>
    <w:p>
      <w:pPr>
        <w:pStyle w:val="ConsPlusNormal1"/>
        <w:widowControl w:val="false"/>
        <w:bidi w:val="0"/>
        <w:jc w:val="end"/>
        <w:rPr>
          <w:rFonts w:ascii="Times New Roman" w:hAnsi="Times New Roman" w:cs="Times New Roman"/>
          <w:sz w:val="24"/>
          <w:szCs w:val="24"/>
        </w:rPr>
      </w:pPr>
      <w:r>
        <w:rPr>
          <w:rFonts w:cs="Times New Roman" w:ascii="Times New Roman" w:hAnsi="Times New Roman"/>
          <w:sz w:val="24"/>
          <w:szCs w:val="24"/>
        </w:rPr>
        <w:t xml:space="preserve">к административному регламенту </w:t>
      </w:r>
    </w:p>
    <w:p>
      <w:pPr>
        <w:pStyle w:val="ConsPlusNormal1"/>
        <w:widowControl w:val="false"/>
        <w:bidi w:val="0"/>
        <w:jc w:val="end"/>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Normal"/>
        <w:ind w:end="15"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end="15" w:hanging="0"/>
        <w:jc w:val="end"/>
        <w:rPr>
          <w:rFonts w:ascii="Times New Roman" w:hAnsi="Times New Roman" w:cs="Times New Roman"/>
          <w:sz w:val="24"/>
          <w:szCs w:val="24"/>
        </w:rPr>
      </w:pPr>
      <w:r>
        <w:rPr>
          <w:rFonts w:cs="Times New Roman" w:ascii="Times New Roman" w:hAnsi="Times New Roman"/>
          <w:sz w:val="24"/>
          <w:szCs w:val="24"/>
        </w:rPr>
        <w:t xml:space="preserve">форма </w:t>
      </w:r>
    </w:p>
    <w:p>
      <w:pPr>
        <w:pStyle w:val="Normal"/>
        <w:spacing w:lineRule="auto" w:line="247" w:before="0" w:after="10"/>
        <w:ind w:start="3453" w:end="56" w:hanging="10"/>
        <w:jc w:val="end"/>
        <w:rPr>
          <w:rFonts w:ascii="Times New Roman" w:hAnsi="Times New Roman" w:cs="Times New Roman"/>
          <w:sz w:val="24"/>
          <w:szCs w:val="24"/>
        </w:rPr>
      </w:pPr>
      <w:r>
        <w:rPr>
          <w:rFonts w:cs="Times New Roman" w:ascii="Times New Roman" w:hAnsi="Times New Roman"/>
          <w:sz w:val="24"/>
          <w:szCs w:val="24"/>
        </w:rPr>
        <w:t xml:space="preserve">кому: ___________________________________ </w:t>
      </w:r>
    </w:p>
    <w:p>
      <w:pPr>
        <w:pStyle w:val="Normal"/>
        <w:spacing w:lineRule="auto" w:line="247" w:before="0" w:after="10"/>
        <w:ind w:start="3453" w:end="56" w:hanging="10"/>
        <w:jc w:val="end"/>
        <w:rPr>
          <w:rFonts w:ascii="Times New Roman" w:hAnsi="Times New Roman" w:cs="Times New Roman"/>
          <w:sz w:val="24"/>
          <w:szCs w:val="24"/>
        </w:rPr>
      </w:pPr>
      <w:r>
        <w:rPr>
          <w:rFonts w:cs="Times New Roman" w:ascii="Times New Roman" w:hAnsi="Times New Roman"/>
          <w:sz w:val="24"/>
          <w:szCs w:val="24"/>
        </w:rPr>
        <w:t xml:space="preserve">___________________________________ </w:t>
      </w:r>
    </w:p>
    <w:p>
      <w:pPr>
        <w:pStyle w:val="Normal"/>
        <w:spacing w:lineRule="auto" w:line="235" w:before="0" w:after="1"/>
        <w:ind w:start="5936" w:firstLine="18"/>
        <w:rPr>
          <w:rFonts w:ascii="Times New Roman" w:hAnsi="Times New Roman" w:cs="Times New Roman"/>
          <w:sz w:val="20"/>
          <w:szCs w:val="20"/>
        </w:rPr>
      </w:pPr>
      <w:r>
        <w:rPr>
          <w:rFonts w:cs="Times New Roman" w:ascii="Times New Roman" w:hAnsi="Times New Roman"/>
          <w:sz w:val="20"/>
          <w:szCs w:val="20"/>
        </w:rPr>
        <w:t xml:space="preserve">(наименование уполномоченного органа исполнительной  власти субъекта Российской Федерации или органа местного самоуправления) </w:t>
      </w:r>
    </w:p>
    <w:p>
      <w:pPr>
        <w:pStyle w:val="Normal"/>
        <w:spacing w:lineRule="auto" w:line="235" w:before="0" w:after="1"/>
        <w:ind w:start="5936" w:firstLine="1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7" w:before="0" w:after="10"/>
        <w:ind w:start="3453" w:end="56" w:hanging="10"/>
        <w:jc w:val="end"/>
        <w:rPr>
          <w:rFonts w:ascii="Times New Roman" w:hAnsi="Times New Roman" w:cs="Times New Roman"/>
          <w:sz w:val="24"/>
          <w:szCs w:val="24"/>
        </w:rPr>
      </w:pPr>
      <w:r>
        <w:rPr>
          <w:rFonts w:cs="Times New Roman" w:ascii="Times New Roman" w:hAnsi="Times New Roman"/>
          <w:sz w:val="24"/>
          <w:szCs w:val="24"/>
        </w:rPr>
        <w:t xml:space="preserve">от кого: ___________________________________ </w:t>
      </w:r>
    </w:p>
    <w:p>
      <w:pPr>
        <w:pStyle w:val="Normal"/>
        <w:spacing w:lineRule="auto" w:line="235" w:before="0" w:after="1"/>
        <w:ind w:start="5954" w:firstLine="18"/>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ind w:start="5954" w:end="56" w:hanging="10"/>
        <w:rPr>
          <w:rFonts w:ascii="Times New Roman" w:hAnsi="Times New Roman" w:cs="Times New Roman"/>
          <w:sz w:val="20"/>
          <w:szCs w:val="20"/>
        </w:rPr>
      </w:pPr>
      <w:r>
        <w:rPr>
          <w:rFonts w:cs="Times New Roman" w:ascii="Times New Roman" w:hAnsi="Times New Roman"/>
          <w:sz w:val="20"/>
          <w:szCs w:val="20"/>
        </w:rPr>
        <w:t>(полное наименование, ИНН, ОГРН юридического лица)</w:t>
      </w:r>
    </w:p>
    <w:p>
      <w:pPr>
        <w:pStyle w:val="Normal"/>
        <w:spacing w:lineRule="auto" w:line="247" w:before="0" w:after="10"/>
        <w:ind w:start="3453" w:end="56" w:hanging="10"/>
        <w:jc w:val="end"/>
        <w:rPr>
          <w:rFonts w:ascii="Times New Roman" w:hAnsi="Times New Roman" w:cs="Times New Roman"/>
          <w:sz w:val="20"/>
          <w:szCs w:val="20"/>
        </w:rPr>
      </w:pPr>
      <w:r>
        <w:rPr>
          <w:rFonts w:cs="Times New Roman" w:ascii="Times New Roman" w:hAnsi="Times New Roman"/>
          <w:sz w:val="20"/>
          <w:szCs w:val="20"/>
        </w:rPr>
        <w:t xml:space="preserve">___________________________________ </w:t>
      </w:r>
    </w:p>
    <w:p>
      <w:pPr>
        <w:pStyle w:val="Normal"/>
        <w:ind w:start="5954" w:end="56" w:hanging="10"/>
        <w:rPr>
          <w:rFonts w:ascii="Times New Roman" w:hAnsi="Times New Roman" w:cs="Times New Roman"/>
          <w:sz w:val="20"/>
          <w:szCs w:val="20"/>
        </w:rPr>
      </w:pPr>
      <w:r>
        <w:rPr>
          <w:rFonts w:cs="Times New Roman" w:ascii="Times New Roman" w:hAnsi="Times New Roman"/>
          <w:sz w:val="20"/>
          <w:szCs w:val="20"/>
        </w:rPr>
        <w:t xml:space="preserve">(контактный телефон, электронная почта, </w:t>
      </w:r>
    </w:p>
    <w:p>
      <w:pPr>
        <w:pStyle w:val="Normal"/>
        <w:ind w:start="5954" w:end="56" w:hanging="10"/>
        <w:rPr/>
      </w:pPr>
      <w:r>
        <w:rPr>
          <w:rFonts w:cs="Times New Roman" w:ascii="Times New Roman" w:hAnsi="Times New Roman"/>
          <w:sz w:val="20"/>
          <w:szCs w:val="20"/>
        </w:rPr>
        <w:t>почтовый адрес</w:t>
      </w:r>
      <w:r>
        <w:rPr>
          <w:rFonts w:cs="Times New Roman" w:ascii="Times New Roman" w:hAnsi="Times New Roman"/>
          <w:i/>
          <w:sz w:val="20"/>
          <w:szCs w:val="20"/>
        </w:rPr>
        <w:t>)</w:t>
      </w:r>
      <w:r>
        <w:rPr>
          <w:rFonts w:cs="Times New Roman" w:ascii="Times New Roman" w:hAnsi="Times New Roman"/>
          <w:sz w:val="20"/>
          <w:szCs w:val="20"/>
        </w:rPr>
        <w:t xml:space="preserve"> </w:t>
      </w:r>
    </w:p>
    <w:p>
      <w:pPr>
        <w:pStyle w:val="Normal"/>
        <w:spacing w:lineRule="auto" w:line="247" w:before="0" w:after="10"/>
        <w:ind w:start="3453" w:end="56" w:hanging="10"/>
        <w:jc w:val="end"/>
        <w:rPr>
          <w:rFonts w:ascii="Times New Roman" w:hAnsi="Times New Roman" w:cs="Times New Roman"/>
          <w:sz w:val="20"/>
          <w:szCs w:val="20"/>
        </w:rPr>
      </w:pPr>
      <w:r>
        <w:rPr>
          <w:rFonts w:cs="Times New Roman" w:ascii="Times New Roman" w:hAnsi="Times New Roman"/>
          <w:sz w:val="20"/>
          <w:szCs w:val="20"/>
        </w:rPr>
        <w:t xml:space="preserve">___________________________________ </w:t>
      </w:r>
    </w:p>
    <w:p>
      <w:pPr>
        <w:pStyle w:val="Normal"/>
        <w:spacing w:lineRule="auto" w:line="235" w:before="0" w:after="1"/>
        <w:ind w:start="5954" w:hanging="0"/>
        <w:rPr>
          <w:rFonts w:ascii="Times New Roman" w:hAnsi="Times New Roman" w:cs="Times New Roman"/>
          <w:sz w:val="20"/>
          <w:szCs w:val="20"/>
        </w:rPr>
      </w:pPr>
      <w:r>
        <w:rPr>
          <w:rFonts w:cs="Times New Roman" w:ascii="Times New Roman" w:hAnsi="Times New Roman"/>
          <w:sz w:val="20"/>
          <w:szCs w:val="20"/>
        </w:rPr>
        <w:t xml:space="preserve">(фамилия, имя, отчество (последнее - при наличии),  данные документа, удостоверяющего личность,  </w:t>
      </w:r>
    </w:p>
    <w:p>
      <w:pPr>
        <w:pStyle w:val="Normal"/>
        <w:ind w:start="5954" w:end="56" w:hanging="0"/>
        <w:rPr>
          <w:rFonts w:ascii="Times New Roman" w:hAnsi="Times New Roman" w:cs="Times New Roman"/>
          <w:sz w:val="20"/>
          <w:szCs w:val="20"/>
        </w:rPr>
      </w:pPr>
      <w:r>
        <w:rPr>
          <w:rFonts w:cs="Times New Roman" w:ascii="Times New Roman" w:hAnsi="Times New Roman"/>
          <w:sz w:val="20"/>
          <w:szCs w:val="20"/>
        </w:rPr>
        <w:t>контактный телефон, адрес электронной почты уполномоченного лица)</w:t>
      </w:r>
    </w:p>
    <w:p>
      <w:pPr>
        <w:pStyle w:val="Normal"/>
        <w:ind w:start="5954" w:end="56" w:hanging="0"/>
        <w:rPr>
          <w:rFonts w:ascii="Times New Roman" w:hAnsi="Times New Roman" w:cs="Times New Roman"/>
          <w:sz w:val="20"/>
          <w:szCs w:val="20"/>
        </w:rPr>
      </w:pPr>
      <w:r>
        <w:rPr>
          <w:rFonts w:cs="Times New Roman" w:ascii="Times New Roman" w:hAnsi="Times New Roman"/>
          <w:sz w:val="20"/>
          <w:szCs w:val="20"/>
        </w:rPr>
        <w:t xml:space="preserve">_________________________________ </w:t>
      </w:r>
    </w:p>
    <w:p>
      <w:pPr>
        <w:pStyle w:val="Normal"/>
        <w:ind w:start="5954" w:end="56" w:hanging="1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(данные представителя заявителя) </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jc w:val="center"/>
        <w:rPr>
          <w:rFonts w:ascii="Times New Roman" w:hAnsi="Times New Roman" w:cs="Times New Roman"/>
          <w:sz w:val="24"/>
          <w:szCs w:val="24"/>
        </w:rPr>
      </w:pPr>
      <w:r>
        <w:rPr>
          <w:rFonts w:cs="Times New Roman" w:ascii="Times New Roman" w:hAnsi="Times New Roman"/>
          <w:b/>
          <w:sz w:val="24"/>
          <w:szCs w:val="24"/>
        </w:rPr>
        <w:t>о переводе жилого помещения в нежилое помещение и нежилого помещения в жилое помещение</w:t>
      </w:r>
    </w:p>
    <w:p>
      <w:pPr>
        <w:pStyle w:val="Normal"/>
        <w:ind w:end="15"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7" w:before="0" w:after="14"/>
        <w:ind w:start="116" w:hanging="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Прошу предоставить муниципальную услугу</w:t>
      </w:r>
      <w:r>
        <w:rPr>
          <w:rFonts w:cs="Times New Roman" w:ascii="Times New Roman" w:hAnsi="Times New Roman"/>
          <w:sz w:val="24"/>
          <w:szCs w:val="24"/>
        </w:rPr>
        <w:t>________________________________</w:t>
      </w:r>
    </w:p>
    <w:p>
      <w:pPr>
        <w:pStyle w:val="Normal"/>
        <w:spacing w:lineRule="auto" w:line="247" w:before="0" w:after="14"/>
        <w:ind w:start="116" w:hanging="8"/>
        <w:rPr>
          <w:rFonts w:ascii="Times New Roman" w:hAnsi="Times New Roman" w:cs="Times New Roman"/>
          <w:sz w:val="24"/>
          <w:szCs w:val="24"/>
        </w:rPr>
      </w:pPr>
      <w:r>
        <w:rPr>
          <w:rFonts w:cs="Times New Roman" w:ascii="Times New Roman" w:hAnsi="Times New Roman"/>
          <w:b/>
          <w:sz w:val="24"/>
          <w:szCs w:val="24"/>
        </w:rPr>
        <w:t>в отношении находящегося в собственности</w:t>
      </w:r>
      <w:r>
        <w:rPr>
          <w:rFonts w:cs="Times New Roman" w:ascii="Times New Roman" w:hAnsi="Times New Roman"/>
          <w:sz w:val="24"/>
          <w:szCs w:val="24"/>
        </w:rPr>
        <w:t xml:space="preserve"> ___________________________________</w:t>
      </w:r>
    </w:p>
    <w:p>
      <w:pPr>
        <w:pStyle w:val="Normal"/>
        <w:spacing w:lineRule="auto" w:line="247" w:before="0" w:after="14"/>
        <w:ind w:start="116" w:hanging="8"/>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pacing w:lineRule="auto" w:line="247" w:before="0" w:after="14"/>
        <w:ind w:start="116" w:hanging="8"/>
        <w:jc w:val="center"/>
        <w:rPr/>
      </w:pPr>
      <w:r>
        <w:rPr>
          <w:rFonts w:cs="Times New Roman" w:ascii="Times New Roman" w:hAnsi="Times New Roman"/>
          <w:sz w:val="20"/>
          <w:szCs w:val="20"/>
        </w:rPr>
        <w:t xml:space="preserve">(для физических лиц/индивидуальных предпринимателей: ФИО, документ, удостоверяющий личность: </w:t>
      </w:r>
      <w:r>
        <w:rPr>
          <w:rFonts w:cs="Times New Roman" w:ascii="Times New Roman" w:hAnsi="Times New Roman"/>
          <w:sz w:val="20"/>
          <w:szCs w:val="20"/>
          <w:u w:val="single" w:color="000000"/>
        </w:rPr>
        <w:t xml:space="preserve">паспорт, </w:t>
      </w:r>
      <w:r>
        <w:rPr>
          <w:rFonts w:cs="Times New Roman" w:ascii="Times New Roman" w:hAnsi="Times New Roman"/>
          <w:sz w:val="20"/>
          <w:szCs w:val="20"/>
        </w:rPr>
        <w:t>ИНН, СНИЛС, ОГРНИП (для индивидуальных предпринимателей) /для юридических лиц: полное наименование юридического лица, ОГРН, ИНН)</w:t>
      </w:r>
    </w:p>
    <w:p>
      <w:pPr>
        <w:pStyle w:val="Normal"/>
        <w:spacing w:lineRule="auto" w:line="247" w:before="0" w:after="14"/>
        <w:ind w:start="116" w:hanging="8"/>
        <w:rPr>
          <w:rFonts w:ascii="Times New Roman" w:hAnsi="Times New Roman" w:cs="Times New Roman"/>
          <w:b/>
          <w:b/>
          <w:sz w:val="24"/>
          <w:szCs w:val="24"/>
        </w:rPr>
      </w:pPr>
      <w:r>
        <w:rPr>
          <w:rFonts w:cs="Times New Roman" w:ascii="Times New Roman" w:hAnsi="Times New Roman"/>
          <w:b/>
          <w:sz w:val="24"/>
          <w:szCs w:val="24"/>
        </w:rPr>
        <w:t>помещения:</w:t>
      </w:r>
    </w:p>
    <w:p>
      <w:pPr>
        <w:pStyle w:val="ListParagraph"/>
        <w:numPr>
          <w:ilvl w:val="0"/>
          <w:numId w:val="3"/>
        </w:numPr>
        <w:spacing w:lineRule="auto" w:line="247" w:before="0" w:after="14"/>
        <w:contextualSpacing/>
        <w:rPr>
          <w:rFonts w:ascii="Times New Roman" w:hAnsi="Times New Roman" w:cs="Times New Roman"/>
          <w:b/>
          <w:b/>
          <w:sz w:val="24"/>
          <w:szCs w:val="24"/>
        </w:rPr>
      </w:pPr>
      <w:r>
        <w:rPr>
          <w:rFonts w:cs="Times New Roman" w:ascii="Times New Roman" w:hAnsi="Times New Roman"/>
          <w:b/>
          <w:sz w:val="24"/>
          <w:szCs w:val="24"/>
        </w:rPr>
        <w:t>жилое</w:t>
      </w:r>
    </w:p>
    <w:p>
      <w:pPr>
        <w:pStyle w:val="ListParagraph"/>
        <w:numPr>
          <w:ilvl w:val="0"/>
          <w:numId w:val="3"/>
        </w:numPr>
        <w:spacing w:lineRule="auto" w:line="247" w:before="0" w:after="14"/>
        <w:contextualSpacing/>
        <w:rPr>
          <w:rFonts w:ascii="Times New Roman" w:hAnsi="Times New Roman" w:cs="Times New Roman"/>
          <w:b/>
          <w:b/>
          <w:sz w:val="24"/>
          <w:szCs w:val="24"/>
        </w:rPr>
      </w:pPr>
      <w:r>
        <w:rPr>
          <w:rFonts w:cs="Times New Roman" w:ascii="Times New Roman" w:hAnsi="Times New Roman"/>
          <w:b/>
          <w:sz w:val="24"/>
          <w:szCs w:val="24"/>
        </w:rPr>
        <w:t>нежилое</w:t>
      </w:r>
    </w:p>
    <w:p>
      <w:pPr>
        <w:pStyle w:val="Normal"/>
        <w:spacing w:lineRule="auto" w:line="247" w:before="0" w:after="14"/>
        <w:ind w:start="116" w:hanging="8"/>
        <w:jc w:val="center"/>
        <w:rPr/>
      </w:pPr>
      <w:r>
        <w:rPr>
          <w:rFonts w:cs="Times New Roman" w:ascii="Times New Roman" w:hAnsi="Times New Roman"/>
          <w:b/>
          <w:sz w:val="24"/>
          <w:szCs w:val="24"/>
        </w:rPr>
        <w:t>расположенного подресу</w:t>
      </w:r>
      <w:r>
        <w:rPr>
          <w:rFonts w:cs="Times New Roman" w:ascii="Times New Roman" w:hAnsi="Times New Roman"/>
          <w:sz w:val="24"/>
          <w:szCs w:val="24"/>
        </w:rPr>
        <w:t xml:space="preserve">:_________________________________________________________ </w:t>
      </w:r>
      <w:r>
        <w:rPr>
          <w:rFonts w:cs="Times New Roman" w:ascii="Times New Roman" w:hAnsi="Times New Roman"/>
          <w:sz w:val="20"/>
          <w:szCs w:val="20"/>
        </w:rPr>
        <w:t>(город, улица, проспект, проезд, переулок, шоссе, № дома, № корпуса, № помещения)</w:t>
      </w:r>
    </w:p>
    <w:p>
      <w:pPr>
        <w:pStyle w:val="Normal"/>
        <w:spacing w:lineRule="auto" w:line="247" w:before="0" w:after="14"/>
        <w:ind w:start="116" w:hanging="8"/>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pacing w:lineRule="auto" w:line="247" w:before="0" w:after="14"/>
        <w:ind w:start="116" w:hanging="8"/>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Normal"/>
        <w:spacing w:lineRule="auto" w:line="235" w:before="0" w:after="28"/>
        <w:ind w:start="108" w:end="503" w:firstLine="353"/>
        <w:jc w:val="center"/>
        <w:rPr>
          <w:rFonts w:ascii="Times New Roman" w:hAnsi="Times New Roman" w:cs="Times New Roman"/>
          <w:sz w:val="20"/>
          <w:szCs w:val="20"/>
        </w:rPr>
      </w:pPr>
      <w:r>
        <w:rPr>
          <w:rFonts w:cs="Times New Roman" w:ascii="Times New Roman" w:hAnsi="Times New Roman"/>
          <w:sz w:val="20"/>
          <w:szCs w:val="20"/>
        </w:rPr>
        <w:t>(текущее назначение помещения  (общая площадь, жилая помещения) (жилое/нежилое) площадь)</w:t>
      </w:r>
    </w:p>
    <w:p>
      <w:pPr>
        <w:pStyle w:val="Normal"/>
        <w:spacing w:lineRule="auto" w:line="235" w:before="0" w:after="28"/>
        <w:ind w:end="503"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35" w:before="0" w:after="28"/>
        <w:ind w:end="503" w:hanging="0"/>
        <w:jc w:val="both"/>
        <w:rPr>
          <w:rFonts w:ascii="Times New Roman" w:hAnsi="Times New Roman" w:cs="Times New Roman"/>
          <w:b/>
          <w:b/>
          <w:sz w:val="24"/>
          <w:szCs w:val="24"/>
        </w:rPr>
      </w:pPr>
      <w:r>
        <w:rPr>
          <w:rFonts w:cs="Times New Roman" w:ascii="Times New Roman" w:hAnsi="Times New Roman"/>
          <w:b/>
          <w:sz w:val="24"/>
          <w:szCs w:val="24"/>
        </w:rPr>
        <w:t xml:space="preserve">из (жилого/нежилого) помещения в (нежилое/жилое) </w:t>
      </w:r>
    </w:p>
    <w:p>
      <w:pPr>
        <w:pStyle w:val="Normal"/>
        <w:tabs>
          <w:tab w:val="clear" w:pos="720"/>
          <w:tab w:val="center" w:pos="6543" w:leader="none"/>
        </w:tabs>
        <w:spacing w:lineRule="auto" w:line="247" w:before="0" w:after="14"/>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(нужное подчеркнуть) </w:t>
      </w:r>
    </w:p>
    <w:p>
      <w:pPr>
        <w:pStyle w:val="Normal"/>
        <w:tabs>
          <w:tab w:val="clear" w:pos="720"/>
          <w:tab w:val="center" w:pos="6543" w:leader="none"/>
        </w:tabs>
        <w:spacing w:lineRule="auto" w:line="247" w:before="0" w:after="14"/>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fill="FFFFFF" w:val="clear"/>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Результат рассмотрения заявления прошу:</w:t>
      </w:r>
    </w:p>
    <w:p>
      <w:pPr>
        <w:pStyle w:val="Normal"/>
        <w:shd w:fill="FFFFFF" w:val="clear"/>
        <w:rPr>
          <w:rFonts w:ascii="Times New Roman" w:hAnsi="Times New Roman" w:cs="Times New Roman"/>
          <w:sz w:val="24"/>
          <w:szCs w:val="24"/>
        </w:rPr>
      </w:pPr>
      <w:r>
        <w:rPr>
          <w:rFonts w:cs="Times New Roman" w:ascii="Times New Roman" w:hAnsi="Times New Roman"/>
          <w:sz w:val="24"/>
          <w:szCs w:val="24"/>
        </w:rPr>
      </w:r>
    </w:p>
    <w:tbl>
      <w:tblPr>
        <w:tblW w:w="9791" w:type="dxa"/>
        <w:jc w:val="start"/>
        <w:tblInd w:w="-113" w:type="dxa"/>
        <w:tblCellMar>
          <w:top w:w="0" w:type="dxa"/>
          <w:start w:w="108" w:type="dxa"/>
          <w:bottom w:w="0" w:type="dxa"/>
          <w:end w:w="108" w:type="dxa"/>
        </w:tblCellMar>
      </w:tblPr>
      <w:tblGrid>
        <w:gridCol w:w="534"/>
        <w:gridCol w:w="9257"/>
      </w:tblGrid>
      <w:tr>
        <w:trPr/>
        <w:tc>
          <w:tcPr>
            <w:tcW w:w="534" w:type="dxa"/>
            <w:tcBorders>
              <w:top w:val="single" w:sz="4" w:space="0" w:color="000000"/>
              <w:start w:val="single" w:sz="4" w:space="0" w:color="000000"/>
              <w:bottom w:val="single" w:sz="4" w:space="0" w:color="000000"/>
            </w:tcBorders>
            <w:shd w:fill="auto" w:val="clear"/>
          </w:tcPr>
          <w:p>
            <w:pPr>
              <w:pStyle w:val="Normal"/>
              <w:shd w:fill="FFFFFF" w:val="clear"/>
              <w:snapToGrid w:val="false"/>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9257" w:type="dxa"/>
            <w:tcBorders>
              <w:top w:val="single" w:sz="4" w:space="0" w:color="000000"/>
              <w:start w:val="single" w:sz="4" w:space="0" w:color="000000"/>
              <w:bottom w:val="single" w:sz="4" w:space="0" w:color="000000"/>
              <w:end w:val="single" w:sz="4" w:space="0" w:color="000000"/>
            </w:tcBorders>
            <w:shd w:fill="auto" w:val="clear"/>
          </w:tcPr>
          <w:p>
            <w:pPr>
              <w:pStyle w:val="Normal"/>
              <w:shd w:fill="FFFFFF" w:val="clear"/>
              <w:rPr>
                <w:rFonts w:ascii="Times New Roman" w:hAnsi="Times New Roman" w:cs="Times New Roman"/>
                <w:sz w:val="24"/>
                <w:szCs w:val="24"/>
                <w:lang w:eastAsia="en-US"/>
              </w:rPr>
            </w:pPr>
            <w:r>
              <w:rPr>
                <w:rFonts w:cs="Times New Roman" w:ascii="Times New Roman" w:hAnsi="Times New Roman"/>
                <w:sz w:val="24"/>
                <w:szCs w:val="24"/>
                <w:lang w:eastAsia="en-US"/>
              </w:rPr>
              <w:t>выдать на руки в ОМСУ</w:t>
            </w:r>
          </w:p>
        </w:tc>
      </w:tr>
      <w:tr>
        <w:trPr>
          <w:trHeight w:val="458" w:hRule="atLeast"/>
        </w:trPr>
        <w:tc>
          <w:tcPr>
            <w:tcW w:w="534" w:type="dxa"/>
            <w:tcBorders>
              <w:top w:val="single" w:sz="4" w:space="0" w:color="000000"/>
              <w:start w:val="single" w:sz="4" w:space="0" w:color="000000"/>
              <w:bottom w:val="single" w:sz="4" w:space="0" w:color="000000"/>
            </w:tcBorders>
            <w:shd w:fill="auto" w:val="clear"/>
          </w:tcPr>
          <w:p>
            <w:pPr>
              <w:pStyle w:val="Normal"/>
              <w:shd w:fill="FFFFFF" w:val="clear"/>
              <w:snapToGrid w:val="false"/>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9257" w:type="dxa"/>
            <w:tcBorders>
              <w:top w:val="single" w:sz="4" w:space="0" w:color="000000"/>
              <w:start w:val="single" w:sz="4" w:space="0" w:color="000000"/>
              <w:bottom w:val="single" w:sz="4" w:space="0" w:color="000000"/>
              <w:end w:val="single" w:sz="4" w:space="0" w:color="000000"/>
            </w:tcBorders>
            <w:shd w:fill="auto" w:val="clear"/>
          </w:tcPr>
          <w:p>
            <w:pPr>
              <w:pStyle w:val="Normal"/>
              <w:shd w:fill="FFFFFF" w:val="clear"/>
              <w:snapToGrid w:val="false"/>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hd w:fill="FFFFFF" w:val="clear"/>
              <w:rPr>
                <w:rFonts w:ascii="Times New Roman" w:hAnsi="Times New Roman" w:cs="Times New Roman"/>
                <w:sz w:val="24"/>
                <w:szCs w:val="24"/>
                <w:lang w:eastAsia="en-US"/>
              </w:rPr>
            </w:pPr>
            <w:r>
              <w:rPr>
                <w:rFonts w:cs="Times New Roman" w:ascii="Times New Roman" w:hAnsi="Times New Roman"/>
                <w:sz w:val="24"/>
                <w:szCs w:val="24"/>
                <w:lang w:eastAsia="en-US"/>
              </w:rPr>
              <w:t>выдать на руки в МФЦ, расположенном по адресу:__________________________________________</w:t>
            </w:r>
          </w:p>
        </w:tc>
      </w:tr>
      <w:tr>
        <w:trPr>
          <w:trHeight w:val="690" w:hRule="atLeast"/>
        </w:trPr>
        <w:tc>
          <w:tcPr>
            <w:tcW w:w="534" w:type="dxa"/>
            <w:tcBorders>
              <w:top w:val="single" w:sz="4" w:space="0" w:color="000000"/>
              <w:start w:val="single" w:sz="4" w:space="0" w:color="000000"/>
              <w:bottom w:val="single" w:sz="4" w:space="0" w:color="000000"/>
            </w:tcBorders>
            <w:shd w:fill="auto" w:val="clear"/>
          </w:tcPr>
          <w:p>
            <w:pPr>
              <w:pStyle w:val="Normal"/>
              <w:shd w:fill="FFFFFF" w:val="clear"/>
              <w:snapToGrid w:val="false"/>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9257" w:type="dxa"/>
            <w:tcBorders>
              <w:top w:val="single" w:sz="4" w:space="0" w:color="000000"/>
              <w:start w:val="single" w:sz="4" w:space="0" w:color="000000"/>
              <w:bottom w:val="single" w:sz="4" w:space="0" w:color="000000"/>
              <w:end w:val="single" w:sz="4" w:space="0" w:color="000000"/>
            </w:tcBorders>
            <w:shd w:fill="auto" w:val="clear"/>
          </w:tcPr>
          <w:p>
            <w:pPr>
              <w:pStyle w:val="Normal"/>
              <w:shd w:fill="FFFFFF" w:val="clear"/>
              <w:snapToGrid w:val="false"/>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hd w:fill="FFFFFF" w:val="clear"/>
              <w:rPr>
                <w:rFonts w:ascii="Times New Roman" w:hAnsi="Times New Roman" w:cs="Times New Roman"/>
                <w:sz w:val="24"/>
                <w:szCs w:val="24"/>
                <w:lang w:eastAsia="en-US"/>
              </w:rPr>
            </w:pPr>
            <w:r>
              <w:rPr>
                <w:rFonts w:cs="Times New Roman" w:ascii="Times New Roman" w:hAnsi="Times New Roman"/>
                <w:sz w:val="24"/>
                <w:szCs w:val="24"/>
                <w:lang w:eastAsia="en-US"/>
              </w:rPr>
              <w:t>направить в электронной форме в личный кабинет на ЕПГУ</w:t>
            </w:r>
          </w:p>
          <w:p>
            <w:pPr>
              <w:pStyle w:val="Normal"/>
              <w:shd w:fill="FFFFFF" w:val="clear"/>
              <w:rPr>
                <w:rFonts w:ascii="Times New Roman" w:hAnsi="Times New Roman" w:cs="Times New Roman"/>
                <w:strike/>
                <w:sz w:val="24"/>
                <w:szCs w:val="24"/>
                <w:lang w:eastAsia="en-US"/>
              </w:rPr>
            </w:pPr>
            <w:r>
              <w:rPr>
                <w:rFonts w:cs="Times New Roman" w:ascii="Times New Roman" w:hAnsi="Times New Roman"/>
                <w:strike/>
                <w:sz w:val="24"/>
                <w:szCs w:val="24"/>
                <w:lang w:eastAsia="en-US"/>
              </w:rPr>
            </w:r>
          </w:p>
        </w:tc>
      </w:tr>
      <w:tr>
        <w:trPr>
          <w:trHeight w:val="690" w:hRule="atLeast"/>
        </w:trPr>
        <w:tc>
          <w:tcPr>
            <w:tcW w:w="534" w:type="dxa"/>
            <w:tcBorders>
              <w:top w:val="single" w:sz="4" w:space="0" w:color="000000"/>
              <w:start w:val="single" w:sz="4" w:space="0" w:color="000000"/>
              <w:bottom w:val="single" w:sz="4" w:space="0" w:color="000000"/>
            </w:tcBorders>
            <w:shd w:fill="auto" w:val="clear"/>
          </w:tcPr>
          <w:p>
            <w:pPr>
              <w:pStyle w:val="Normal"/>
              <w:shd w:fill="FFFFFF" w:val="clear"/>
              <w:snapToGrid w:val="false"/>
              <w:rPr>
                <w:rFonts w:ascii="Times New Roman" w:hAnsi="Times New Roman" w:cs="Times New Roman"/>
                <w:strike/>
                <w:sz w:val="24"/>
                <w:szCs w:val="24"/>
                <w:lang w:eastAsia="en-US"/>
              </w:rPr>
            </w:pPr>
            <w:r>
              <w:rPr>
                <w:rFonts w:cs="Times New Roman" w:ascii="Times New Roman" w:hAnsi="Times New Roman"/>
                <w:strike/>
                <w:sz w:val="24"/>
                <w:szCs w:val="24"/>
                <w:lang w:eastAsia="en-US"/>
              </w:rPr>
            </w:r>
          </w:p>
        </w:tc>
        <w:tc>
          <w:tcPr>
            <w:tcW w:w="9257" w:type="dxa"/>
            <w:tcBorders>
              <w:top w:val="single" w:sz="4" w:space="0" w:color="000000"/>
              <w:start w:val="single" w:sz="4" w:space="0" w:color="000000"/>
              <w:bottom w:val="single" w:sz="4" w:space="0" w:color="000000"/>
              <w:end w:val="single" w:sz="4" w:space="0" w:color="000000"/>
            </w:tcBorders>
            <w:shd w:fill="auto" w:val="clear"/>
          </w:tcPr>
          <w:p>
            <w:pPr>
              <w:pStyle w:val="Normal"/>
              <w:shd w:fill="FFFFFF" w:val="clear"/>
              <w:rPr>
                <w:rFonts w:ascii="Times New Roman" w:hAnsi="Times New Roman" w:cs="Times New Roman"/>
                <w:sz w:val="24"/>
                <w:szCs w:val="24"/>
                <w:lang w:eastAsia="en-US"/>
              </w:rPr>
            </w:pPr>
            <w:r>
              <w:rPr>
                <w:rFonts w:cs="Times New Roman" w:ascii="Times New Roman" w:hAnsi="Times New Roman"/>
                <w:sz w:val="24"/>
                <w:szCs w:val="24"/>
                <w:lang w:eastAsia="en-US"/>
              </w:rPr>
              <w:t>на адрес электронной почты</w:t>
            </w:r>
          </w:p>
        </w:tc>
      </w:tr>
    </w:tbl>
    <w:p>
      <w:pPr>
        <w:pStyle w:val="Normal"/>
        <w:tabs>
          <w:tab w:val="clear" w:pos="720"/>
          <w:tab w:val="center" w:pos="6543" w:leader="none"/>
        </w:tabs>
        <w:spacing w:lineRule="auto" w:line="247" w:before="0" w:after="14"/>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6543" w:leader="none"/>
        </w:tabs>
        <w:spacing w:lineRule="auto" w:line="247" w:before="0" w:after="14"/>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rPr>
          <w:rFonts w:ascii="Times New Roman" w:hAnsi="Times New Roman" w:cs="Times New Roman"/>
          <w:bCs/>
          <w:sz w:val="24"/>
          <w:szCs w:val="24"/>
        </w:rPr>
      </w:pPr>
      <w:r>
        <w:rPr>
          <w:rFonts w:cs="Times New Roman" w:ascii="Times New Roman" w:hAnsi="Times New Roman"/>
          <w:bCs/>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pPr>
        <w:pStyle w:val="Normal"/>
        <w:rPr>
          <w:rFonts w:ascii="Times New Roman" w:hAnsi="Times New Roman" w:cs="Times New Roman"/>
          <w:bCs/>
          <w:sz w:val="24"/>
          <w:szCs w:val="24"/>
        </w:rPr>
      </w:pPr>
      <w:r>
        <w:rPr>
          <w:rFonts w:cs="Times New Roman" w:ascii="Times New Roman" w:hAnsi="Times New Roman"/>
          <w:sz w:val="24"/>
          <w:szCs w:val="24"/>
        </w:rPr>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pPr>
        <w:pStyle w:val="Normal"/>
        <w:rPr>
          <w:rFonts w:ascii="Times New Roman" w:hAnsi="Times New Roman" w:cs="Times New Roman"/>
          <w:color w:val="1F497D"/>
          <w:sz w:val="24"/>
          <w:szCs w:val="24"/>
        </w:rPr>
      </w:pPr>
      <w:r>
        <w:rPr>
          <w:rFonts w:cs="Times New Roman" w:ascii="Times New Roman" w:hAnsi="Times New Roman"/>
          <w:bCs/>
          <w:sz w:val="24"/>
          <w:szCs w:val="24"/>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rPr/>
      </w:pPr>
      <w:r>
        <w:rPr>
          <w:rFonts w:cs="Times New Roman" w:ascii="Times New Roman" w:hAnsi="Times New Roman"/>
          <w:color w:val="1F497D"/>
          <w:sz w:val="24"/>
          <w:szCs w:val="24"/>
        </w:rPr>
        <w:t xml:space="preserve">- </w:t>
      </w:r>
      <w:r>
        <w:rPr>
          <w:rFonts w:cs="Times New Roman" w:ascii="Times New Roman" w:hAnsi="Times New Roman"/>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pPr>
        <w:pStyle w:val="Normal"/>
        <w:rPr>
          <w:rFonts w:ascii="Times New Roman" w:hAnsi="Times New Roman" w:cs="Times New Roman"/>
          <w:sz w:val="24"/>
          <w:szCs w:val="24"/>
        </w:rPr>
      </w:pPr>
      <w:r>
        <w:rPr>
          <w:rFonts w:cs="Times New Roman" w:ascii="Times New Roman" w:hAnsi="Times New Roman"/>
          <w:sz w:val="24"/>
          <w:szCs w:val="24"/>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pPr>
        <w:pStyle w:val="Normal"/>
        <w:ind w:start="108" w:hanging="0"/>
        <w:rPr>
          <w:rFonts w:ascii="Times New Roman" w:hAnsi="Times New Roman" w:cs="Times New Roman"/>
          <w:sz w:val="24"/>
          <w:szCs w:val="24"/>
        </w:rPr>
      </w:pPr>
      <w:r>
        <w:rPr>
          <w:rFonts w:cs="Times New Roman" w:ascii="Times New Roman" w:hAnsi="Times New Roman"/>
          <w:sz w:val="24"/>
          <w:szCs w:val="24"/>
        </w:rPr>
      </w:r>
    </w:p>
    <w:p>
      <w:pPr>
        <w:pStyle w:val="Normal"/>
        <w:ind w:start="108" w:hanging="0"/>
        <w:rPr>
          <w:rFonts w:ascii="Times New Roman" w:hAnsi="Times New Roman" w:cs="Times New Roman"/>
          <w:sz w:val="24"/>
          <w:szCs w:val="24"/>
        </w:rPr>
      </w:pPr>
      <w:r>
        <w:rPr>
          <w:rFonts w:cs="Times New Roman" w:ascii="Times New Roman" w:hAnsi="Times New Roman"/>
          <w:sz w:val="24"/>
          <w:szCs w:val="24"/>
        </w:rPr>
        <w:tab/>
        <w:t xml:space="preserve"> </w:t>
        <w:tab/>
        <w:t xml:space="preserve"> </w:t>
        <w:tab/>
        <w:t xml:space="preserve"> </w:t>
        <w:tab/>
        <w:t xml:space="preserve"> </w:t>
      </w:r>
    </w:p>
    <w:p>
      <w:pPr>
        <w:pStyle w:val="Normal"/>
        <w:spacing w:lineRule="auto" w:line="247" w:before="0" w:after="14"/>
        <w:ind w:start="536" w:hanging="8"/>
        <w:rPr>
          <w:rFonts w:ascii="Times New Roman" w:hAnsi="Times New Roman" w:cs="Times New Roman"/>
          <w:sz w:val="24"/>
          <w:szCs w:val="24"/>
        </w:rPr>
      </w:pPr>
      <w:r>
        <w:rPr>
          <w:rFonts w:cs="Times New Roman" w:ascii="Times New Roman" w:hAnsi="Times New Roman"/>
          <w:sz w:val="24"/>
          <w:szCs w:val="24"/>
        </w:rPr>
        <w:t xml:space="preserve">Подпись </w:t>
      </w:r>
    </w:p>
    <w:p>
      <w:pPr>
        <w:pStyle w:val="Normal"/>
        <w:rPr>
          <w:rFonts w:ascii="Times New Roman" w:hAnsi="Times New Roman" w:cs="Times New Roman"/>
          <w:sz w:val="24"/>
          <w:szCs w:val="24"/>
          <w:lang w:val="en-US" w:eastAsia="en-US"/>
        </w:rPr>
      </w:pPr>
      <w:r>
        <w:rPr>
          <w:rFonts w:cs="Times New Roman" w:ascii="Times New Roman" w:hAnsi="Times New Roman"/>
          <w:sz w:val="24"/>
          <w:szCs w:val="24"/>
        </w:rPr>
        <w:t xml:space="preserve"> </w:t>
      </w:r>
      <w:r>
        <w:rPr>
          <w:rFonts w:cs="Times New Roman" w:ascii="Times New Roman" w:hAnsi="Times New Roman"/>
          <w:sz w:val="24"/>
          <w:szCs w:val="24"/>
        </w:rPr>
        <w:tab/>
        <w:t xml:space="preserve">Дата </w:t>
        <w:tab/>
      </w:r>
      <w:r>
        <w:rPr>
          <w:rFonts w:cs="Times New Roman" w:ascii="Times New Roman" w:hAnsi="Times New Roman"/>
          <w:sz w:val="24"/>
          <w:szCs w:val="24"/>
          <w:lang w:val="en-US" w:eastAsia="en-US"/>
        </w:rPr>
        <mc:AlternateContent>
          <mc:Choice Requires="wpg">
            <w:drawing>
              <wp:inline distT="0" distB="0" distL="0" distR="0">
                <wp:extent cx="5142230" cy="335915"/>
                <wp:effectExtent l="0" t="0" r="0" b="0"/>
                <wp:docPr id="1" name="Группа 24707"/>
                <a:graphic xmlns:a="http://schemas.openxmlformats.org/drawingml/2006/main">
                  <a:graphicData uri="http://schemas.microsoft.com/office/word/2010/wordprocessingGroup">
                    <wpg:wgp>
                      <wpg:cNvGrpSpPr/>
                      <wpg:grpSpPr>
                        <a:xfrm>
                          <a:off x="0" y="0"/>
                          <a:ext cx="5141520" cy="335160"/>
                        </a:xfrm>
                      </wpg:grpSpPr>
                      <wps:wsp>
                        <wps:cNvSpPr/>
                        <wps:spPr>
                          <a:xfrm>
                            <a:off x="304920" y="0"/>
                            <a:ext cx="1609560" cy="8280"/>
                          </a:xfrm>
                          <a:custGeom>
                            <a:avLst/>
                            <a:gdLst/>
                            <a:ahLst/>
                            <a:rect l="l" t="t" r="r" b="b"/>
                            <a:pathLst>
                              <a:path w="1609598" h="9144">
                                <a:moveTo>
                                  <a:pt x="0" y="0"/>
                                </a:moveTo>
                                <a:lnTo>
                                  <a:pt x="1609598" y="0"/>
                                </a:lnTo>
                                <a:lnTo>
                                  <a:pt x="1609598" y="9144"/>
                                </a:lnTo>
                                <a:lnTo>
                                  <a:pt x="0" y="9144"/>
                                </a:lnTo>
                                <a:lnTo>
                                  <a:pt x="0" y="0"/>
                                </a:lnTo>
                                <a:close/>
                              </a:path>
                            </a:pathLst>
                          </a:custGeom>
                          <a:solidFill>
                            <a:srgbClr val="000000"/>
                          </a:solidFill>
                          <a:ln>
                            <a:noFill/>
                          </a:ln>
                        </wps:spPr>
                        <wps:style>
                          <a:lnRef idx="0"/>
                          <a:fillRef idx="0"/>
                          <a:effectRef idx="0"/>
                          <a:fontRef idx="minor"/>
                        </wps:style>
                        <wps:bodyPr/>
                      </wps:wsp>
                      <wps:wsp>
                        <wps:cNvSpPr/>
                        <wps:spPr>
                          <a:xfrm>
                            <a:off x="1905120" y="0"/>
                            <a:ext cx="9000" cy="8280"/>
                          </a:xfrm>
                          <a:custGeom>
                            <a:avLst/>
                            <a:gdLst/>
                            <a:ahLst/>
                            <a:rect l="l" t="t" r="r" b="b"/>
                            <a:pathLst>
                              <a:path w="9144" h="9144">
                                <a:moveTo>
                                  <a:pt x="0" y="0"/>
                                </a:moveTo>
                                <a:lnTo>
                                  <a:pt x="9144" y="0"/>
                                </a:lnTo>
                                <a:lnTo>
                                  <a:pt x="9144" y="9144"/>
                                </a:lnTo>
                                <a:lnTo>
                                  <a:pt x="0" y="9144"/>
                                </a:lnTo>
                                <a:lnTo>
                                  <a:pt x="0" y="0"/>
                                </a:lnTo>
                                <a:close/>
                              </a:path>
                            </a:pathLst>
                          </a:custGeom>
                          <a:solidFill>
                            <a:srgbClr val="000000"/>
                          </a:solidFill>
                          <a:ln>
                            <a:noFill/>
                          </a:ln>
                        </wps:spPr>
                        <wps:style>
                          <a:lnRef idx="0"/>
                          <a:fillRef idx="0"/>
                          <a:effectRef idx="0"/>
                          <a:fontRef idx="minor"/>
                        </wps:style>
                        <wps:bodyPr/>
                      </wps:wsp>
                      <wps:wsp>
                        <wps:cNvSpPr/>
                        <wps:spPr>
                          <a:xfrm>
                            <a:off x="1911240" y="0"/>
                            <a:ext cx="612720" cy="8280"/>
                          </a:xfrm>
                          <a:custGeom>
                            <a:avLst/>
                            <a:gdLst/>
                            <a:ahLst/>
                            <a:rect l="l" t="t" r="r" b="b"/>
                            <a:pathLst>
                              <a:path w="612953" h="9144">
                                <a:moveTo>
                                  <a:pt x="0" y="0"/>
                                </a:moveTo>
                                <a:lnTo>
                                  <a:pt x="612953" y="0"/>
                                </a:lnTo>
                                <a:lnTo>
                                  <a:pt x="612953" y="9144"/>
                                </a:lnTo>
                                <a:lnTo>
                                  <a:pt x="0" y="9144"/>
                                </a:lnTo>
                                <a:lnTo>
                                  <a:pt x="0" y="0"/>
                                </a:lnTo>
                                <a:close/>
                              </a:path>
                            </a:pathLst>
                          </a:custGeom>
                          <a:solidFill>
                            <a:srgbClr val="000000"/>
                          </a:solidFill>
                          <a:ln>
                            <a:noFill/>
                          </a:ln>
                        </wps:spPr>
                        <wps:style>
                          <a:lnRef idx="0"/>
                          <a:fillRef idx="0"/>
                          <a:effectRef idx="0"/>
                          <a:fontRef idx="minor"/>
                        </wps:style>
                        <wps:bodyPr/>
                      </wps:wsp>
                      <wps:wsp>
                        <wps:cNvSpPr/>
                        <wps:spPr>
                          <a:xfrm>
                            <a:off x="2515320" y="0"/>
                            <a:ext cx="9000" cy="8280"/>
                          </a:xfrm>
                          <a:custGeom>
                            <a:avLst/>
                            <a:gdLst/>
                            <a:ahLst/>
                            <a:rect l="l" t="t" r="r" b="b"/>
                            <a:pathLst>
                              <a:path w="9144" h="9144">
                                <a:moveTo>
                                  <a:pt x="0" y="0"/>
                                </a:moveTo>
                                <a:lnTo>
                                  <a:pt x="9144" y="0"/>
                                </a:lnTo>
                                <a:lnTo>
                                  <a:pt x="9144" y="9144"/>
                                </a:lnTo>
                                <a:lnTo>
                                  <a:pt x="0" y="9144"/>
                                </a:lnTo>
                                <a:lnTo>
                                  <a:pt x="0" y="0"/>
                                </a:lnTo>
                                <a:close/>
                              </a:path>
                            </a:pathLst>
                          </a:custGeom>
                          <a:solidFill>
                            <a:srgbClr val="000000"/>
                          </a:solidFill>
                          <a:ln>
                            <a:noFill/>
                          </a:ln>
                        </wps:spPr>
                        <wps:style>
                          <a:lnRef idx="0"/>
                          <a:fillRef idx="0"/>
                          <a:effectRef idx="0"/>
                          <a:fontRef idx="minor"/>
                        </wps:style>
                        <wps:bodyPr/>
                      </wps:wsp>
                      <wps:wsp>
                        <wps:cNvSpPr/>
                        <wps:spPr>
                          <a:xfrm>
                            <a:off x="2521440" y="0"/>
                            <a:ext cx="2620080" cy="8280"/>
                          </a:xfrm>
                          <a:custGeom>
                            <a:avLst/>
                            <a:gdLst/>
                            <a:ahLst/>
                            <a:rect l="l" t="t" r="r" b="b"/>
                            <a:pathLst>
                              <a:path w="2620010" h="9144">
                                <a:moveTo>
                                  <a:pt x="0" y="0"/>
                                </a:moveTo>
                                <a:lnTo>
                                  <a:pt x="2620010" y="0"/>
                                </a:lnTo>
                                <a:lnTo>
                                  <a:pt x="2620010" y="9144"/>
                                </a:lnTo>
                                <a:lnTo>
                                  <a:pt x="0" y="9144"/>
                                </a:lnTo>
                                <a:lnTo>
                                  <a:pt x="0" y="0"/>
                                </a:lnTo>
                                <a:close/>
                              </a:path>
                            </a:pathLst>
                          </a:custGeom>
                          <a:solidFill>
                            <a:srgbClr val="000000"/>
                          </a:solidFill>
                          <a:ln>
                            <a:noFill/>
                          </a:ln>
                        </wps:spPr>
                        <wps:style>
                          <a:lnRef idx="0"/>
                          <a:fillRef idx="0"/>
                          <a:effectRef idx="0"/>
                          <a:fontRef idx="minor"/>
                        </wps:style>
                        <wps:bodyPr/>
                      </wps:wsp>
                      <wps:wsp>
                        <wps:cNvSpPr txBox="1"/>
                        <wps:spPr>
                          <a:xfrm>
                            <a:off x="1633320" y="34200"/>
                            <a:ext cx="61560" cy="153720"/>
                          </a:xfrm>
                          <a:prstGeom prst="rect">
                            <a:avLst/>
                          </a:prstGeom>
                          <a:noFill/>
                          <a:ln>
                            <a:noFill/>
                          </a:ln>
                        </wps:spPr>
                        <wps:txbx>
                          <w:txbxContent>
                            <w:p>
                              <w:pPr>
                                <w:overflowPunct w:val="false"/>
                                <w:autoSpaceDE w:val="false"/>
                                <w:bidi w:val="0"/>
                                <w:rPr/>
                              </w:pPr>
                              <w:r>
                                <w:rPr>
                                  <w:kern w:val="2"/>
                                  <w:sz w:val="18"/>
                                  <w:szCs w:val="18"/>
                                  <w:rFonts w:ascii="Arial" w:hAnsi="Arial" w:eastAsia="Times New Roman" w:cs="Arial"/>
                                  <w:color w:val="auto"/>
                                  <w:lang w:val="ru-RU" w:bidi="ar-SA"/>
                                </w:rPr>
                                <w:t>(</w:t>
                              </w:r>
                            </w:p>
                          </w:txbxContent>
                        </wps:txbx>
                        <wps:bodyPr wrap="square" lIns="0" rIns="0" tIns="0" bIns="0">
                          <a:noAutofit/>
                        </wps:bodyPr>
                      </wps:wsp>
                      <wps:wsp>
                        <wps:cNvSpPr txBox="1"/>
                        <wps:spPr>
                          <a:xfrm>
                            <a:off x="1680840" y="34200"/>
                            <a:ext cx="1781640" cy="153720"/>
                          </a:xfrm>
                          <a:prstGeom prst="rect">
                            <a:avLst/>
                          </a:prstGeom>
                          <a:noFill/>
                          <a:ln>
                            <a:noFill/>
                          </a:ln>
                        </wps:spPr>
                        <wps:txbx>
                          <w:txbxContent>
                            <w:p>
                              <w:pPr>
                                <w:overflowPunct w:val="false"/>
                                <w:autoSpaceDE w:val="false"/>
                                <w:bidi w:val="0"/>
                                <w:rPr/>
                              </w:pPr>
                              <w:r>
                                <w:rPr>
                                  <w:kern w:val="2"/>
                                  <w:sz w:val="18"/>
                                  <w:szCs w:val="18"/>
                                  <w:rFonts w:ascii="Times New Roman" w:hAnsi="Times New Roman" w:eastAsia="Times New Roman" w:cs="Times New Roman"/>
                                  <w:color w:val="auto"/>
                                  <w:lang w:val="ru-RU" w:bidi="ar-SA"/>
                                </w:rPr>
                                <w:t>расшифровка подписи</w:t>
                              </w:r>
                            </w:p>
                          </w:txbxContent>
                        </wps:txbx>
                        <wps:bodyPr wrap="square" lIns="0" rIns="0" tIns="0" bIns="0">
                          <a:noAutofit/>
                        </wps:bodyPr>
                      </wps:wsp>
                      <wps:wsp>
                        <wps:cNvSpPr txBox="1"/>
                        <wps:spPr>
                          <a:xfrm>
                            <a:off x="3020040" y="34200"/>
                            <a:ext cx="61560" cy="153720"/>
                          </a:xfrm>
                          <a:prstGeom prst="rect">
                            <a:avLst/>
                          </a:prstGeom>
                          <a:noFill/>
                          <a:ln>
                            <a:noFill/>
                          </a:ln>
                        </wps:spPr>
                        <wps:txbx>
                          <w:txbxContent>
                            <w:p>
                              <w:pPr>
                                <w:overflowPunct w:val="false"/>
                                <w:autoSpaceDE w:val="false"/>
                                <w:bidi w:val="0"/>
                                <w:rPr/>
                              </w:pPr>
                              <w:r>
                                <w:rPr>
                                  <w:kern w:val="2"/>
                                  <w:sz w:val="18"/>
                                  <w:szCs w:val="18"/>
                                  <w:rFonts w:ascii="Arial" w:hAnsi="Arial" w:eastAsia="Times New Roman" w:cs="Arial"/>
                                  <w:color w:val="auto"/>
                                  <w:lang w:val="ru-RU" w:bidi="ar-SA"/>
                                </w:rPr>
                                <w:t>)</w:t>
                              </w:r>
                            </w:p>
                          </w:txbxContent>
                        </wps:txbx>
                        <wps:bodyPr wrap="square" lIns="0" rIns="0" tIns="0" bIns="0">
                          <a:noAutofit/>
                        </wps:bodyPr>
                      </wps:wsp>
                      <wps:wsp>
                        <wps:cNvSpPr txBox="1"/>
                        <wps:spPr>
                          <a:xfrm>
                            <a:off x="3066480" y="34200"/>
                            <a:ext cx="46440" cy="153720"/>
                          </a:xfrm>
                          <a:prstGeom prst="rect">
                            <a:avLst/>
                          </a:prstGeom>
                          <a:noFill/>
                          <a:ln>
                            <a:noFill/>
                          </a:ln>
                        </wps:spPr>
                        <wps:txbx>
                          <w:txbxContent>
                            <w:p>
                              <w:pPr>
                                <w:overflowPunct w:val="false"/>
                                <w:autoSpaceDE w:val="false"/>
                                <w:bidi w:val="0"/>
                                <w:rPr/>
                              </w:pPr>
                              <w:r>
                                <w:rPr>
                                  <w:kern w:val="2"/>
                                  <w:sz w:val="18"/>
                                  <w:szCs w:val="18"/>
                                  <w:rFonts w:ascii="Arial" w:hAnsi="Arial" w:eastAsia="Times New Roman" w:cs="Arial"/>
                                  <w:color w:val="auto"/>
                                  <w:lang w:val="ru-RU" w:bidi="ar-SA"/>
                                </w:rPr>
                                <w:t xml:space="preserve"> </w:t>
                              </w:r>
                            </w:p>
                          </w:txbxContent>
                        </wps:txbx>
                        <wps:bodyPr wrap="square" lIns="0" rIns="0" tIns="0" bIns="0">
                          <a:noAutofit/>
                        </wps:bodyPr>
                      </wps:wsp>
                      <wps:wsp>
                        <wps:cNvSpPr txBox="1"/>
                        <wps:spPr>
                          <a:xfrm>
                            <a:off x="958320" y="181440"/>
                            <a:ext cx="46440" cy="153720"/>
                          </a:xfrm>
                          <a:prstGeom prst="rect">
                            <a:avLst/>
                          </a:prstGeom>
                          <a:noFill/>
                          <a:ln>
                            <a:noFill/>
                          </a:ln>
                        </wps:spPr>
                        <wps:txbx>
                          <w:txbxContent>
                            <w:p>
                              <w:pPr>
                                <w:overflowPunct w:val="false"/>
                                <w:autoSpaceDE w:val="false"/>
                                <w:bidi w:val="0"/>
                                <w:rPr/>
                              </w:pPr>
                              <w:r>
                                <w:rPr>
                                  <w:kern w:val="2"/>
                                  <w:sz w:val="18"/>
                                  <w:szCs w:val="18"/>
                                  <w:rFonts w:ascii="Arial" w:hAnsi="Arial" w:eastAsia="Times New Roman" w:cs="Arial"/>
                                  <w:color w:val="auto"/>
                                  <w:lang w:val="ru-RU" w:bidi="ar-SA"/>
                                </w:rPr>
                                <w:t xml:space="preserve"> </w:t>
                              </w:r>
                            </w:p>
                          </w:txbxContent>
                        </wps:txbx>
                        <wps:bodyPr wrap="square" lIns="0" rIns="0" tIns="0" bIns="0">
                          <a:noAutofit/>
                        </wps:bodyPr>
                      </wps:wsp>
                      <wps:wsp>
                        <wps:cNvSpPr/>
                        <wps:spPr>
                          <a:xfrm>
                            <a:off x="0" y="299160"/>
                            <a:ext cx="1914480" cy="8280"/>
                          </a:xfrm>
                          <a:custGeom>
                            <a:avLst/>
                            <a:gdLst/>
                            <a:ahLst/>
                            <a:rect l="l" t="t" r="r" b="b"/>
                            <a:pathLst>
                              <a:path w="1914398" h="9144">
                                <a:moveTo>
                                  <a:pt x="0" y="0"/>
                                </a:moveTo>
                                <a:lnTo>
                                  <a:pt x="1914398" y="0"/>
                                </a:lnTo>
                                <a:lnTo>
                                  <a:pt x="1914398" y="9144"/>
                                </a:lnTo>
                                <a:lnTo>
                                  <a:pt x="0" y="9144"/>
                                </a:lnTo>
                                <a:lnTo>
                                  <a:pt x="0" y="0"/>
                                </a:lnTo>
                                <a:close/>
                              </a:path>
                            </a:pathLst>
                          </a:custGeom>
                          <a:solidFill>
                            <a:srgbClr val="000000"/>
                          </a:solidFill>
                          <a:ln>
                            <a:noFill/>
                          </a:ln>
                        </wps:spPr>
                        <wps:style>
                          <a:lnRef idx="0"/>
                          <a:fillRef idx="0"/>
                          <a:effectRef idx="0"/>
                          <a:fontRef idx="minor"/>
                        </wps:style>
                        <wps:bodyPr/>
                      </wps:wsp>
                    </wpg:wgp>
                  </a:graphicData>
                </a:graphic>
              </wp:inline>
            </w:drawing>
          </mc:Choice>
          <mc:Fallback>
            <w:pict>
              <v:group id="shape_0" alt="Группа 24707" style="position:absolute;margin-left:0pt;margin-top:0pt;width:404.85pt;height:26.4pt" coordorigin="0,0" coordsize="8097,528">
                <v:rect id="shape_0" ID="Shape 32380" fillcolor="black" stroked="f" style="position:absolute;left:480;top:0;width:2534;height:12;mso-position-horizontal-relative:char">
                  <w10:wrap type="none"/>
                  <v:fill o:detectmouseclick="t" type="solid" color2="white"/>
                  <v:stroke color="#3465a4" joinstyle="round" endcap="flat"/>
                </v:rect>
                <v:rect id="shape_0" ID="Shape 32381" fillcolor="black" stroked="f" style="position:absolute;left:3000;top:0;width:13;height:12;mso-position-horizontal-relative:char">
                  <w10:wrap type="none"/>
                  <v:fill o:detectmouseclick="t" type="solid" color2="white"/>
                  <v:stroke color="#3465a4" joinstyle="round" endcap="flat"/>
                </v:rect>
                <v:rect id="shape_0" ID="Shape 32382" fillcolor="black" stroked="f" style="position:absolute;left:3010;top:0;width:964;height:12;mso-position-horizontal-relative:char">
                  <w10:wrap type="none"/>
                  <v:fill o:detectmouseclick="t" type="solid" color2="white"/>
                  <v:stroke color="#3465a4" joinstyle="round" endcap="flat"/>
                </v:rect>
                <v:rect id="shape_0" ID="Shape 32383" fillcolor="black" stroked="f" style="position:absolute;left:3961;top:0;width:13;height:12;mso-position-horizontal-relative:char">
                  <w10:wrap type="none"/>
                  <v:fill o:detectmouseclick="t" type="solid" color2="white"/>
                  <v:stroke color="#3465a4" joinstyle="round" endcap="flat"/>
                </v:rect>
                <v:rect id="shape_0" ID="Shape 32384" fillcolor="black" stroked="f" style="position:absolute;left:3971;top:0;width:4125;height:12;mso-position-horizontal-relative:char">
                  <w10:wrap type="none"/>
                  <v:fill o:detectmouseclick="t" type="solid" color2="white"/>
                  <v:stroke color="#3465a4" joinstyle="round" endcap="flat"/>
                </v:rect>
                <v:shapetype id="_x005F_x0000_t202" coordsize="21600,21600" o:spt="202" path="m,l,21600l21600,21600l21600,xe">
                  <v:stroke joinstyle="miter"/>
                  <v:path gradientshapeok="t" o:connecttype="rect"/>
                </v:shapetype>
                <v:shape id="shape_0" stroked="f" style="position:absolute;left:2572;top:54;width:96;height:241;mso-position-horizontal-relative:char" type="shapetype_202">
                  <v:textbox>
                    <w:txbxContent>
                      <w:p>
                        <w:pPr>
                          <w:overflowPunct w:val="false"/>
                          <w:autoSpaceDE w:val="false"/>
                          <w:bidi w:val="0"/>
                          <w:rPr/>
                        </w:pPr>
                        <w:r>
                          <w:rPr>
                            <w:kern w:val="2"/>
                            <w:sz w:val="18"/>
                            <w:szCs w:val="18"/>
                            <w:rFonts w:ascii="Arial" w:hAnsi="Arial" w:eastAsia="Times New Roman" w:cs="Arial"/>
                            <w:color w:val="auto"/>
                            <w:lang w:val="ru-RU" w:bidi="ar-SA"/>
                          </w:rPr>
                          <w:t>(</w:t>
                        </w:r>
                      </w:p>
                    </w:txbxContent>
                  </v:textbox>
                  <w10:wrap type="square"/>
                  <v:fill o:detectmouseclick="t" on="false"/>
                  <v:stroke color="#3465a4" joinstyle="round" endcap="flat"/>
                </v:shape>
                <v:shape id="shape_0" stroked="f" style="position:absolute;left:2647;top:54;width:2805;height:241;mso-position-horizontal-relative:char" type="shapetype_202">
                  <v:textbox>
                    <w:txbxContent>
                      <w:p>
                        <w:pPr>
                          <w:overflowPunct w:val="false"/>
                          <w:autoSpaceDE w:val="false"/>
                          <w:bidi w:val="0"/>
                          <w:rPr/>
                        </w:pPr>
                        <w:r>
                          <w:rPr>
                            <w:kern w:val="2"/>
                            <w:sz w:val="18"/>
                            <w:szCs w:val="18"/>
                            <w:rFonts w:ascii="Times New Roman" w:hAnsi="Times New Roman" w:eastAsia="Times New Roman" w:cs="Times New Roman"/>
                            <w:color w:val="auto"/>
                            <w:lang w:val="ru-RU" w:bidi="ar-SA"/>
                          </w:rPr>
                          <w:t>расшифровка подписи</w:t>
                        </w:r>
                      </w:p>
                    </w:txbxContent>
                  </v:textbox>
                  <w10:wrap type="square"/>
                  <v:fill o:detectmouseclick="t" on="false"/>
                  <v:stroke color="#3465a4" joinstyle="round" endcap="flat"/>
                </v:shape>
                <v:shape id="shape_0" stroked="f" style="position:absolute;left:4756;top:54;width:96;height:241;mso-position-horizontal-relative:char" type="shapetype_202">
                  <v:textbox>
                    <w:txbxContent>
                      <w:p>
                        <w:pPr>
                          <w:overflowPunct w:val="false"/>
                          <w:autoSpaceDE w:val="false"/>
                          <w:bidi w:val="0"/>
                          <w:rPr/>
                        </w:pPr>
                        <w:r>
                          <w:rPr>
                            <w:kern w:val="2"/>
                            <w:sz w:val="18"/>
                            <w:szCs w:val="18"/>
                            <w:rFonts w:ascii="Arial" w:hAnsi="Arial" w:eastAsia="Times New Roman" w:cs="Arial"/>
                            <w:color w:val="auto"/>
                            <w:lang w:val="ru-RU" w:bidi="ar-SA"/>
                          </w:rPr>
                          <w:t>)</w:t>
                        </w:r>
                      </w:p>
                    </w:txbxContent>
                  </v:textbox>
                  <w10:wrap type="square"/>
                  <v:fill o:detectmouseclick="t" on="false"/>
                  <v:stroke color="#3465a4" joinstyle="round" endcap="flat"/>
                </v:shape>
                <v:shape id="shape_0" stroked="f" style="position:absolute;left:4829;top:54;width:72;height:241;mso-position-horizontal-relative:char" type="shapetype_202">
                  <v:textbox>
                    <w:txbxContent>
                      <w:p>
                        <w:pPr>
                          <w:overflowPunct w:val="false"/>
                          <w:autoSpaceDE w:val="false"/>
                          <w:bidi w:val="0"/>
                          <w:rPr/>
                        </w:pPr>
                        <w:r>
                          <w:rPr>
                            <w:kern w:val="2"/>
                            <w:sz w:val="18"/>
                            <w:szCs w:val="18"/>
                            <w:rFonts w:ascii="Arial" w:hAnsi="Arial" w:eastAsia="Times New Roman" w:cs="Arial"/>
                            <w:color w:val="auto"/>
                            <w:lang w:val="ru-RU" w:bidi="ar-SA"/>
                          </w:rPr>
                          <w:t xml:space="preserve"> </w:t>
                        </w:r>
                      </w:p>
                    </w:txbxContent>
                  </v:textbox>
                  <w10:wrap type="square"/>
                  <v:fill o:detectmouseclick="t" on="false"/>
                  <v:stroke color="#3465a4" joinstyle="round" endcap="flat"/>
                </v:shape>
                <v:shape id="shape_0" stroked="f" style="position:absolute;left:1509;top:286;width:72;height:241;mso-position-horizontal-relative:char" type="shapetype_202">
                  <v:textbox>
                    <w:txbxContent>
                      <w:p>
                        <w:pPr>
                          <w:overflowPunct w:val="false"/>
                          <w:autoSpaceDE w:val="false"/>
                          <w:bidi w:val="0"/>
                          <w:rPr/>
                        </w:pPr>
                        <w:r>
                          <w:rPr>
                            <w:kern w:val="2"/>
                            <w:sz w:val="18"/>
                            <w:szCs w:val="18"/>
                            <w:rFonts w:ascii="Arial" w:hAnsi="Arial" w:eastAsia="Times New Roman" w:cs="Arial"/>
                            <w:color w:val="auto"/>
                            <w:lang w:val="ru-RU" w:bidi="ar-SA"/>
                          </w:rPr>
                          <w:t xml:space="preserve"> </w:t>
                        </w:r>
                      </w:p>
                    </w:txbxContent>
                  </v:textbox>
                  <w10:wrap type="square"/>
                  <v:fill o:detectmouseclick="t" on="false"/>
                  <v:stroke color="#3465a4" joinstyle="round" endcap="flat"/>
                </v:shape>
                <v:rect id="shape_0" ID="Shape 32385" fillcolor="black" stroked="f" style="position:absolute;left:0;top:471;width:3014;height:12;mso-position-horizontal-relative:char">
                  <w10:wrap type="none"/>
                  <v:fill o:detectmouseclick="t" type="solid" color2="white"/>
                  <v:stroke color="#3465a4" joinstyle="round" endcap="flat"/>
                </v:rect>
              </v:group>
            </w:pict>
          </mc:Fallback>
        </mc:AlternateContent>
      </w:r>
      <w:r>
        <w:br w:type="page"/>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Heading1"/>
        <w:jc w:val="end"/>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1"/>
        <w:bidi w:val="0"/>
        <w:ind w:firstLine="284"/>
        <w:jc w:val="end"/>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Normal"/>
        <w:ind w:end="15"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7371"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start="7371" w:hanging="0"/>
        <w:jc w:val="center"/>
        <w:rPr>
          <w:rFonts w:ascii="Times New Roman" w:hAnsi="Times New Roman" w:cs="Times New Roman"/>
          <w:sz w:val="24"/>
          <w:szCs w:val="24"/>
        </w:rPr>
      </w:pPr>
      <w:r>
        <w:rPr>
          <w:rFonts w:cs="Times New Roman" w:ascii="Times New Roman" w:hAnsi="Times New Roman"/>
          <w:sz w:val="24"/>
          <w:szCs w:val="24"/>
        </w:rPr>
        <w:t>УТВЕРЖДЕНА</w:t>
      </w:r>
    </w:p>
    <w:p>
      <w:pPr>
        <w:pStyle w:val="Normal"/>
        <w:ind w:start="7371" w:hanging="0"/>
        <w:rPr>
          <w:rFonts w:ascii="Times New Roman" w:hAnsi="Times New Roman" w:cs="Times New Roman"/>
          <w:sz w:val="24"/>
          <w:szCs w:val="24"/>
        </w:rPr>
      </w:pPr>
      <w:r>
        <w:rPr>
          <w:rFonts w:cs="Times New Roman" w:ascii="Times New Roman" w:hAnsi="Times New Roman"/>
          <w:sz w:val="24"/>
          <w:szCs w:val="24"/>
        </w:rPr>
        <w:t>Постановлением Правительства Российской Федерации</w:t>
        <w:br/>
        <w:t>от 10.08.2005 № 502</w:t>
      </w:r>
    </w:p>
    <w:p>
      <w:pPr>
        <w:pStyle w:val="Normal"/>
        <w:spacing w:before="480" w:after="240"/>
        <w:jc w:val="center"/>
        <w:rPr>
          <w:rFonts w:ascii="Times New Roman" w:hAnsi="Times New Roman" w:cs="Times New Roman"/>
          <w:b/>
          <w:b/>
          <w:bCs/>
          <w:sz w:val="24"/>
          <w:szCs w:val="24"/>
        </w:rPr>
      </w:pPr>
      <w:r>
        <w:rPr>
          <w:rFonts w:cs="Times New Roman" w:ascii="Times New Roman" w:hAnsi="Times New Roman"/>
          <w:b/>
          <w:bCs/>
          <w:sz w:val="24"/>
          <w:szCs w:val="24"/>
        </w:rPr>
        <w:t>Уведомление</w:t>
        <w:br/>
        <w:t>о переводе (отказе в переводе) жилого (нежилого)</w:t>
        <w:br/>
        <w:t>помещения в нежилое (жилое) помещение</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t xml:space="preserve">Кому  </w:t>
      </w:r>
    </w:p>
    <w:p>
      <w:pPr>
        <w:pStyle w:val="Normal"/>
        <w:pBdr>
          <w:top w:val="single" w:sz="4" w:space="1" w:color="000000"/>
        </w:pBdr>
        <w:ind w:start="5898" w:hanging="0"/>
        <w:jc w:val="center"/>
        <w:rPr>
          <w:rFonts w:ascii="Times New Roman" w:hAnsi="Times New Roman" w:cs="Times New Roman"/>
          <w:sz w:val="24"/>
          <w:szCs w:val="24"/>
        </w:rPr>
      </w:pPr>
      <w:r>
        <w:rPr>
          <w:rFonts w:cs="Times New Roman" w:ascii="Times New Roman" w:hAnsi="Times New Roman"/>
          <w:sz w:val="24"/>
          <w:szCs w:val="24"/>
        </w:rPr>
        <w:t xml:space="preserve">(фамилия, имя, отчество – </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ind w:start="5245" w:hanging="0"/>
        <w:jc w:val="center"/>
        <w:rPr>
          <w:rFonts w:ascii="Times New Roman" w:hAnsi="Times New Roman" w:cs="Times New Roman"/>
          <w:sz w:val="24"/>
          <w:szCs w:val="24"/>
        </w:rPr>
      </w:pPr>
      <w:r>
        <w:rPr>
          <w:rFonts w:cs="Times New Roman" w:ascii="Times New Roman" w:hAnsi="Times New Roman"/>
          <w:sz w:val="24"/>
          <w:szCs w:val="24"/>
        </w:rPr>
        <w:t>для граждан;</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ind w:start="5245" w:hanging="0"/>
        <w:jc w:val="center"/>
        <w:rPr>
          <w:rFonts w:ascii="Times New Roman" w:hAnsi="Times New Roman" w:cs="Times New Roman"/>
          <w:sz w:val="24"/>
          <w:szCs w:val="24"/>
        </w:rPr>
      </w:pPr>
      <w:r>
        <w:rPr>
          <w:rFonts w:cs="Times New Roman" w:ascii="Times New Roman" w:hAnsi="Times New Roman"/>
          <w:sz w:val="24"/>
          <w:szCs w:val="24"/>
        </w:rPr>
        <w:t xml:space="preserve">полное наименование организации – </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ind w:start="5245" w:hanging="0"/>
        <w:jc w:val="center"/>
        <w:rPr>
          <w:rFonts w:ascii="Times New Roman" w:hAnsi="Times New Roman" w:cs="Times New Roman"/>
          <w:sz w:val="24"/>
          <w:szCs w:val="24"/>
        </w:rPr>
      </w:pPr>
      <w:r>
        <w:rPr>
          <w:rFonts w:cs="Times New Roman" w:ascii="Times New Roman" w:hAnsi="Times New Roman"/>
          <w:sz w:val="24"/>
          <w:szCs w:val="24"/>
        </w:rPr>
        <w:t>для юридических лиц)</w:t>
      </w:r>
    </w:p>
    <w:p>
      <w:pPr>
        <w:pStyle w:val="Normal"/>
        <w:spacing w:before="240" w:after="0"/>
        <w:ind w:start="5245" w:hanging="0"/>
        <w:rPr>
          <w:rFonts w:ascii="Times New Roman" w:hAnsi="Times New Roman" w:cs="Times New Roman"/>
          <w:sz w:val="24"/>
          <w:szCs w:val="24"/>
        </w:rPr>
      </w:pPr>
      <w:r>
        <w:rPr>
          <w:rFonts w:cs="Times New Roman" w:ascii="Times New Roman" w:hAnsi="Times New Roman"/>
          <w:sz w:val="24"/>
          <w:szCs w:val="24"/>
        </w:rPr>
        <w:t xml:space="preserve">Куда  </w:t>
      </w:r>
    </w:p>
    <w:p>
      <w:pPr>
        <w:pStyle w:val="Normal"/>
        <w:pBdr>
          <w:top w:val="single" w:sz="4" w:space="1" w:color="000000"/>
        </w:pBdr>
        <w:ind w:start="5868" w:hanging="0"/>
        <w:jc w:val="center"/>
        <w:rPr>
          <w:rFonts w:ascii="Times New Roman" w:hAnsi="Times New Roman" w:cs="Times New Roman"/>
          <w:sz w:val="24"/>
          <w:szCs w:val="24"/>
        </w:rPr>
      </w:pPr>
      <w:r>
        <w:rPr>
          <w:rFonts w:cs="Times New Roman" w:ascii="Times New Roman" w:hAnsi="Times New Roman"/>
          <w:sz w:val="24"/>
          <w:szCs w:val="24"/>
        </w:rPr>
        <w:t>(почтовый индекс и адрес</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ind w:start="5245" w:hanging="0"/>
        <w:jc w:val="center"/>
        <w:rPr>
          <w:rFonts w:ascii="Times New Roman" w:hAnsi="Times New Roman" w:cs="Times New Roman"/>
          <w:sz w:val="24"/>
          <w:szCs w:val="24"/>
        </w:rPr>
      </w:pPr>
      <w:r>
        <w:rPr>
          <w:rFonts w:cs="Times New Roman" w:ascii="Times New Roman" w:hAnsi="Times New Roman"/>
          <w:sz w:val="24"/>
          <w:szCs w:val="24"/>
        </w:rPr>
        <w:t>заявителя согласно заявлению</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ind w:start="5245" w:hanging="0"/>
        <w:jc w:val="center"/>
        <w:rPr>
          <w:rFonts w:ascii="Times New Roman" w:hAnsi="Times New Roman" w:cs="Times New Roman"/>
          <w:sz w:val="24"/>
          <w:szCs w:val="24"/>
        </w:rPr>
      </w:pPr>
      <w:r>
        <w:rPr>
          <w:rFonts w:cs="Times New Roman" w:ascii="Times New Roman" w:hAnsi="Times New Roman"/>
          <w:sz w:val="24"/>
          <w:szCs w:val="24"/>
        </w:rPr>
        <w:t>о переводе)</w:t>
      </w:r>
    </w:p>
    <w:p>
      <w:pPr>
        <w:pStyle w:val="Normal"/>
        <w:ind w:start="5245"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ind w:start="5245" w:hanging="0"/>
        <w:rPr>
          <w:rFonts w:ascii="Times New Roman" w:hAnsi="Times New Roman" w:cs="Times New Roman"/>
          <w:sz w:val="24"/>
          <w:szCs w:val="24"/>
        </w:rPr>
      </w:pPr>
      <w:r>
        <w:rPr>
          <w:rFonts w:cs="Times New Roman" w:ascii="Times New Roman" w:hAnsi="Times New Roman"/>
          <w:sz w:val="24"/>
          <w:szCs w:val="24"/>
        </w:rPr>
      </w:r>
    </w:p>
    <w:p>
      <w:pPr>
        <w:pStyle w:val="Normal"/>
        <w:spacing w:before="240" w:after="240"/>
        <w:jc w:val="center"/>
        <w:rPr>
          <w:rFonts w:ascii="Times New Roman" w:hAnsi="Times New Roman" w:cs="Times New Roman"/>
          <w:b/>
          <w:b/>
          <w:bCs/>
          <w:sz w:val="24"/>
          <w:szCs w:val="24"/>
        </w:rPr>
      </w:pPr>
      <w:r>
        <w:rPr>
          <w:rFonts w:cs="Times New Roman" w:ascii="Times New Roman" w:hAnsi="Times New Roman"/>
          <w:b/>
          <w:bCs/>
          <w:sz w:val="24"/>
          <w:szCs w:val="24"/>
        </w:rPr>
        <w:t>УВЕДОМЛЕНИЕ</w:t>
        <w:br/>
        <w:t>о переводе (отказе в переводе) жилого (нежилого)</w:t>
        <w:br/>
        <w:t>помещения в нежилое (жилое) помещение</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pBdr>
          <w:top w:val="single" w:sz="4" w:space="1" w:color="000000"/>
        </w:pBdr>
        <w:jc w:val="center"/>
        <w:rPr>
          <w:rFonts w:ascii="Times New Roman" w:hAnsi="Times New Roman" w:cs="Times New Roman"/>
        </w:rPr>
      </w:pPr>
      <w:r>
        <w:rPr>
          <w:rFonts w:cs="Times New Roman" w:ascii="Times New Roman" w:hAnsi="Times New Roman"/>
        </w:rPr>
        <w:t>(полное наименование органа местного самоуправления,</w:t>
      </w:r>
    </w:p>
    <w:p>
      <w:pPr>
        <w:pStyle w:val="Normal"/>
        <w:pBdr>
          <w:top w:val="single" w:sz="4" w:space="1" w:color="000000"/>
        </w:pBdr>
        <w:ind w:end="113" w:hanging="0"/>
        <w:jc w:val="center"/>
        <w:rPr>
          <w:rFonts w:ascii="Times New Roman" w:hAnsi="Times New Roman" w:cs="Times New Roman"/>
        </w:rPr>
      </w:pPr>
      <w:r>
        <w:rPr>
          <w:rFonts w:cs="Times New Roman" w:ascii="Times New Roman" w:hAnsi="Times New Roman"/>
        </w:rPr>
        <w:t>осуществляющего перевод помещения)</w:t>
      </w:r>
    </w:p>
    <w:p>
      <w:pPr>
        <w:pStyle w:val="Normal"/>
        <w:tabs>
          <w:tab w:val="clear" w:pos="720"/>
          <w:tab w:val="center" w:pos="7994" w:leader="none"/>
          <w:tab w:val="right" w:pos="10205" w:leader="none"/>
        </w:tabs>
        <w:jc w:val="both"/>
        <w:rPr>
          <w:rFonts w:ascii="Times New Roman" w:hAnsi="Times New Roman" w:cs="Times New Roman"/>
          <w:sz w:val="24"/>
          <w:szCs w:val="24"/>
        </w:rPr>
      </w:pPr>
      <w:r>
        <w:rPr>
          <w:rFonts w:cs="Times New Roman"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tab/>
        <w:tab/>
        <w:t>кв. м,</w:t>
      </w:r>
    </w:p>
    <w:p>
      <w:pPr>
        <w:pStyle w:val="Normal"/>
        <w:pBdr>
          <w:top w:val="single" w:sz="4" w:space="1" w:color="000000"/>
        </w:pBdr>
        <w:ind w:start="6663" w:end="707" w:hanging="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находящегося по адресу: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jc w:val="center"/>
        <w:rPr>
          <w:rFonts w:ascii="Times New Roman" w:hAnsi="Times New Roman" w:cs="Times New Roman"/>
        </w:rPr>
      </w:pPr>
      <w:r>
        <w:rPr>
          <w:rFonts w:cs="Times New Roman" w:ascii="Times New Roman" w:hAnsi="Times New Roman"/>
        </w:rPr>
        <w:t>(наименование городского или сельского поселения)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jc w:val="center"/>
        <w:rPr/>
      </w:pPr>
      <w:r>
        <w:rPr/>
        <w:t>(наименование улицы, площади, проспекта, бульвара, проезда и т.п.)</w:t>
      </w:r>
    </w:p>
    <w:tbl>
      <w:tblPr>
        <w:tblW w:w="10228" w:type="dxa"/>
        <w:jc w:val="start"/>
        <w:tblInd w:w="-28" w:type="dxa"/>
        <w:tblCellMar>
          <w:top w:w="0" w:type="dxa"/>
          <w:start w:w="28" w:type="dxa"/>
          <w:bottom w:w="0" w:type="dxa"/>
          <w:end w:w="28" w:type="dxa"/>
        </w:tblCellMar>
      </w:tblPr>
      <w:tblGrid>
        <w:gridCol w:w="532"/>
        <w:gridCol w:w="624"/>
        <w:gridCol w:w="198"/>
        <w:gridCol w:w="3119"/>
        <w:gridCol w:w="567"/>
        <w:gridCol w:w="624"/>
        <w:gridCol w:w="198"/>
        <w:gridCol w:w="4366"/>
      </w:tblGrid>
      <w:tr>
        <w:trPr>
          <w:cantSplit w:val="true"/>
        </w:trPr>
        <w:tc>
          <w:tcPr>
            <w:tcW w:w="532"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дом</w:t>
            </w:r>
          </w:p>
        </w:tc>
        <w:tc>
          <w:tcPr>
            <w:tcW w:w="62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3119" w:type="dxa"/>
            <w:tcBorders>
              <w:bottom w:val="single" w:sz="4" w:space="0" w:color="000000"/>
            </w:tcBorders>
            <w:shd w:fill="auto" w:val="clear"/>
            <w:vAlign w:val="bottom"/>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корпус (владение, строение)</w:t>
            </w:r>
          </w:p>
        </w:tc>
        <w:tc>
          <w:tcPr>
            <w:tcW w:w="567"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кв.</w:t>
            </w:r>
          </w:p>
        </w:tc>
        <w:tc>
          <w:tcPr>
            <w:tcW w:w="62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4366" w:type="dxa"/>
            <w:tcBorders>
              <w:bottom w:val="single" w:sz="4" w:space="0" w:color="000000"/>
            </w:tcBorders>
            <w:shd w:fill="auto" w:val="clear"/>
            <w:vAlign w:val="bottom"/>
          </w:tcPr>
          <w:p>
            <w:pPr>
              <w:pStyle w:val="Normal"/>
              <w:spacing w:lineRule="auto" w:line="276"/>
              <w:jc w:val="end"/>
              <w:rPr>
                <w:rFonts w:ascii="Times New Roman" w:hAnsi="Times New Roman" w:cs="Times New Roman"/>
                <w:sz w:val="24"/>
                <w:szCs w:val="24"/>
              </w:rPr>
            </w:pPr>
            <w:r>
              <w:rPr>
                <w:rFonts w:cs="Times New Roman" w:ascii="Times New Roman" w:hAnsi="Times New Roman"/>
                <w:sz w:val="24"/>
                <w:szCs w:val="24"/>
              </w:rPr>
              <w:t>из жилого (нежилого) в нежилое (жилое)</w:t>
            </w:r>
          </w:p>
        </w:tc>
      </w:tr>
      <w:tr>
        <w:trPr>
          <w:cantSplit w:val="true"/>
        </w:trPr>
        <w:tc>
          <w:tcPr>
            <w:tcW w:w="532" w:type="dxa"/>
            <w:tcBorders/>
            <w:shd w:fill="auto" w:val="clear"/>
          </w:tcPr>
          <w:p>
            <w:pPr>
              <w:pStyle w:val="Normal"/>
              <w:snapToGrid w:val="false"/>
              <w:spacing w:lineRule="auto" w:line="276"/>
              <w:rPr>
                <w:rFonts w:ascii="Times New Roman" w:hAnsi="Times New Roman" w:cs="Times New Roman"/>
                <w:sz w:val="24"/>
                <w:szCs w:val="24"/>
              </w:rPr>
            </w:pPr>
            <w:r>
              <w:rPr>
                <w:rFonts w:cs="Times New Roman" w:ascii="Times New Roman" w:hAnsi="Times New Roman"/>
                <w:sz w:val="24"/>
                <w:szCs w:val="24"/>
              </w:rPr>
            </w:r>
          </w:p>
        </w:tc>
        <w:tc>
          <w:tcPr>
            <w:tcW w:w="62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 w:type="dxa"/>
            <w:tcBorders/>
            <w:shd w:fill="auto" w:val="clear"/>
          </w:tcPr>
          <w:p>
            <w:pPr>
              <w:pStyle w:val="Normal"/>
              <w:snapToGrid w:val="false"/>
              <w:spacing w:lineRule="auto" w:line="276"/>
              <w:rPr>
                <w:rFonts w:ascii="Times New Roman" w:hAnsi="Times New Roman" w:cs="Times New Roman"/>
                <w:sz w:val="24"/>
                <w:szCs w:val="24"/>
              </w:rPr>
            </w:pPr>
            <w:r>
              <w:rPr>
                <w:rFonts w:cs="Times New Roman" w:ascii="Times New Roman" w:hAnsi="Times New Roman"/>
                <w:sz w:val="24"/>
                <w:szCs w:val="24"/>
              </w:rPr>
            </w:r>
          </w:p>
        </w:tc>
        <w:tc>
          <w:tcPr>
            <w:tcW w:w="3119" w:type="dxa"/>
            <w:tcBorders/>
            <w:shd w:fill="auto" w:val="clear"/>
          </w:tcPr>
          <w:p>
            <w:pPr>
              <w:pStyle w:val="Normal"/>
              <w:spacing w:lineRule="auto" w:line="276"/>
              <w:jc w:val="center"/>
              <w:rPr>
                <w:rFonts w:ascii="Times New Roman" w:hAnsi="Times New Roman" w:cs="Times New Roman"/>
                <w:sz w:val="20"/>
                <w:szCs w:val="20"/>
              </w:rPr>
            </w:pPr>
            <w:r>
              <w:rPr>
                <w:rFonts w:cs="Times New Roman" w:ascii="Times New Roman" w:hAnsi="Times New Roman"/>
                <w:sz w:val="20"/>
                <w:szCs w:val="20"/>
              </w:rPr>
              <w:t>(ненужное зачеркнуть)</w:t>
            </w:r>
          </w:p>
        </w:tc>
        <w:tc>
          <w:tcPr>
            <w:tcW w:w="567" w:type="dxa"/>
            <w:tcBorders/>
            <w:shd w:fill="auto" w:val="clear"/>
          </w:tcPr>
          <w:p>
            <w:pPr>
              <w:pStyle w:val="Normal"/>
              <w:snapToGrid w:val="false"/>
              <w:spacing w:lineRule="auto" w:line="276"/>
              <w:rPr>
                <w:rFonts w:ascii="Times New Roman" w:hAnsi="Times New Roman" w:cs="Times New Roman"/>
                <w:sz w:val="20"/>
                <w:szCs w:val="20"/>
              </w:rPr>
            </w:pPr>
            <w:r>
              <w:rPr>
                <w:rFonts w:cs="Times New Roman" w:ascii="Times New Roman" w:hAnsi="Times New Roman"/>
                <w:sz w:val="20"/>
                <w:szCs w:val="20"/>
              </w:rPr>
            </w:r>
          </w:p>
        </w:tc>
        <w:tc>
          <w:tcPr>
            <w:tcW w:w="624" w:type="dxa"/>
            <w:tcBorders/>
            <w:shd w:fill="auto" w:val="clear"/>
          </w:tcPr>
          <w:p>
            <w:pPr>
              <w:pStyle w:val="Normal"/>
              <w:snapToGrid w:val="false"/>
              <w:spacing w:lineRule="auto" w:line="276"/>
              <w:jc w:val="center"/>
              <w:rPr>
                <w:rFonts w:ascii="Times New Roman" w:hAnsi="Times New Roman" w:cs="Times New Roman"/>
                <w:sz w:val="20"/>
                <w:szCs w:val="20"/>
              </w:rPr>
            </w:pPr>
            <w:r>
              <w:rPr>
                <w:rFonts w:cs="Times New Roman" w:ascii="Times New Roman" w:hAnsi="Times New Roman"/>
                <w:sz w:val="20"/>
                <w:szCs w:val="20"/>
              </w:rPr>
            </w:r>
          </w:p>
        </w:tc>
        <w:tc>
          <w:tcPr>
            <w:tcW w:w="198" w:type="dxa"/>
            <w:tcBorders/>
            <w:shd w:fill="auto" w:val="clear"/>
          </w:tcPr>
          <w:p>
            <w:pPr>
              <w:pStyle w:val="Normal"/>
              <w:snapToGrid w:val="false"/>
              <w:spacing w:lineRule="auto" w:line="276"/>
              <w:jc w:val="center"/>
              <w:rPr>
                <w:rFonts w:ascii="Times New Roman" w:hAnsi="Times New Roman" w:cs="Times New Roman"/>
                <w:sz w:val="20"/>
                <w:szCs w:val="20"/>
              </w:rPr>
            </w:pPr>
            <w:r>
              <w:rPr>
                <w:rFonts w:cs="Times New Roman" w:ascii="Times New Roman" w:hAnsi="Times New Roman"/>
                <w:sz w:val="20"/>
                <w:szCs w:val="20"/>
              </w:rPr>
            </w:r>
          </w:p>
        </w:tc>
        <w:tc>
          <w:tcPr>
            <w:tcW w:w="4366" w:type="dxa"/>
            <w:tcBorders/>
            <w:shd w:fill="auto" w:val="clear"/>
          </w:tcPr>
          <w:p>
            <w:pPr>
              <w:pStyle w:val="Normal"/>
              <w:spacing w:lineRule="auto" w:line="276"/>
              <w:jc w:val="center"/>
              <w:rPr>
                <w:rFonts w:ascii="Times New Roman" w:hAnsi="Times New Roman" w:cs="Times New Roman"/>
                <w:sz w:val="20"/>
                <w:szCs w:val="20"/>
              </w:rPr>
            </w:pPr>
            <w:r>
              <w:rPr>
                <w:rFonts w:cs="Times New Roman" w:ascii="Times New Roman" w:hAnsi="Times New Roman"/>
                <w:sz w:val="20"/>
                <w:szCs w:val="20"/>
              </w:rPr>
              <w:t>(ненужное зачеркнуть)</w:t>
            </w:r>
          </w:p>
        </w:tc>
      </w:tr>
    </w:tbl>
    <w:p>
      <w:pPr>
        <w:pStyle w:val="Normal"/>
        <w:rPr>
          <w:rFonts w:ascii="Times New Roman" w:hAnsi="Times New Roman" w:cs="Times New Roman"/>
          <w:sz w:val="24"/>
          <w:szCs w:val="24"/>
        </w:rPr>
      </w:pPr>
      <w:r>
        <w:rPr>
          <w:rFonts w:cs="Times New Roman" w:ascii="Times New Roman" w:hAnsi="Times New Roman"/>
          <w:sz w:val="24"/>
          <w:szCs w:val="24"/>
        </w:rPr>
        <w:t xml:space="preserve">в целях использования помещения в качестве  </w:t>
      </w:r>
    </w:p>
    <w:p>
      <w:pPr>
        <w:pStyle w:val="Normal"/>
        <w:pBdr>
          <w:top w:val="single" w:sz="4" w:space="1" w:color="000000"/>
        </w:pBdr>
        <w:ind w:start="4763" w:hanging="0"/>
        <w:jc w:val="center"/>
        <w:rPr>
          <w:rFonts w:ascii="Times New Roman" w:hAnsi="Times New Roman" w:cs="Times New Roman"/>
          <w:sz w:val="24"/>
          <w:szCs w:val="24"/>
        </w:rPr>
      </w:pPr>
      <w:r>
        <w:rPr>
          <w:rFonts w:cs="Times New Roman" w:ascii="Times New Roman" w:hAnsi="Times New Roman"/>
          <w:sz w:val="24"/>
          <w:szCs w:val="24"/>
        </w:rPr>
        <w:t>(жилого/нежилого)</w:t>
      </w:r>
    </w:p>
    <w:tbl>
      <w:tblPr>
        <w:tblW w:w="10234" w:type="dxa"/>
        <w:jc w:val="start"/>
        <w:tblInd w:w="-28" w:type="dxa"/>
        <w:tblCellMar>
          <w:top w:w="0" w:type="dxa"/>
          <w:start w:w="28" w:type="dxa"/>
          <w:bottom w:w="0" w:type="dxa"/>
          <w:end w:w="28" w:type="dxa"/>
        </w:tblCellMar>
      </w:tblPr>
      <w:tblGrid>
        <w:gridCol w:w="1063"/>
        <w:gridCol w:w="8959"/>
        <w:gridCol w:w="212"/>
      </w:tblGrid>
      <w:tr>
        <w:trPr>
          <w:cantSplit w:val="true"/>
        </w:trPr>
        <w:tc>
          <w:tcPr>
            <w:tcW w:w="1063"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РЕШИЛ (</w:t>
            </w:r>
          </w:p>
        </w:tc>
        <w:tc>
          <w:tcPr>
            <w:tcW w:w="8959"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12" w:type="dxa"/>
            <w:tcBorders/>
            <w:shd w:fill="auto" w:val="clear"/>
            <w:vAlign w:val="bottom"/>
          </w:tcPr>
          <w:p>
            <w:pPr>
              <w:pStyle w:val="Normal"/>
              <w:spacing w:lineRule="auto" w:line="276"/>
              <w:jc w:val="end"/>
              <w:rPr>
                <w:rFonts w:ascii="Times New Roman" w:hAnsi="Times New Roman" w:cs="Times New Roman"/>
                <w:sz w:val="24"/>
                <w:szCs w:val="24"/>
              </w:rPr>
            </w:pPr>
            <w:r>
              <w:rPr>
                <w:rFonts w:cs="Times New Roman" w:ascii="Times New Roman" w:hAnsi="Times New Roman"/>
                <w:sz w:val="24"/>
                <w:szCs w:val="24"/>
              </w:rPr>
              <w:t>):</w:t>
            </w:r>
          </w:p>
        </w:tc>
      </w:tr>
      <w:tr>
        <w:trPr>
          <w:cantSplit w:val="true"/>
        </w:trPr>
        <w:tc>
          <w:tcPr>
            <w:tcW w:w="1063"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8959"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(наименование акта, дата его принятия и номер)</w:t>
            </w:r>
          </w:p>
        </w:tc>
        <w:tc>
          <w:tcPr>
            <w:tcW w:w="212"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67"/>
        <w:rPr>
          <w:rFonts w:ascii="Times New Roman" w:hAnsi="Times New Roman" w:cs="Times New Roman"/>
          <w:sz w:val="24"/>
          <w:szCs w:val="24"/>
        </w:rPr>
      </w:pPr>
      <w:r>
        <w:rPr>
          <w:rFonts w:cs="Times New Roman" w:ascii="Times New Roman" w:hAnsi="Times New Roman"/>
          <w:sz w:val="24"/>
          <w:szCs w:val="24"/>
        </w:rPr>
        <w:t>1. Помещение на основании приложенных к заявлению документов:</w:t>
      </w:r>
    </w:p>
    <w:tbl>
      <w:tblPr>
        <w:tblW w:w="10234" w:type="dxa"/>
        <w:jc w:val="start"/>
        <w:tblInd w:w="-28" w:type="dxa"/>
        <w:tblCellMar>
          <w:top w:w="0" w:type="dxa"/>
          <w:start w:w="28" w:type="dxa"/>
          <w:bottom w:w="0" w:type="dxa"/>
          <w:end w:w="28" w:type="dxa"/>
        </w:tblCellMar>
      </w:tblPr>
      <w:tblGrid>
        <w:gridCol w:w="2296"/>
        <w:gridCol w:w="4026"/>
        <w:gridCol w:w="3912"/>
      </w:tblGrid>
      <w:tr>
        <w:trPr/>
        <w:tc>
          <w:tcPr>
            <w:tcW w:w="2296" w:type="dxa"/>
            <w:tcBorders/>
            <w:shd w:fill="auto" w:val="clear"/>
            <w:vAlign w:val="bottom"/>
          </w:tcPr>
          <w:p>
            <w:pPr>
              <w:pStyle w:val="Normal"/>
              <w:spacing w:lineRule="auto" w:line="276"/>
              <w:ind w:start="567" w:hanging="0"/>
              <w:rPr>
                <w:rFonts w:ascii="Times New Roman" w:hAnsi="Times New Roman" w:cs="Times New Roman"/>
                <w:sz w:val="24"/>
                <w:szCs w:val="24"/>
              </w:rPr>
            </w:pPr>
            <w:r>
              <w:rPr>
                <w:rFonts w:cs="Times New Roman" w:ascii="Times New Roman" w:hAnsi="Times New Roman"/>
                <w:sz w:val="24"/>
                <w:szCs w:val="24"/>
              </w:rPr>
              <w:t>а) перевести из</w:t>
            </w:r>
          </w:p>
        </w:tc>
        <w:tc>
          <w:tcPr>
            <w:tcW w:w="4026" w:type="dxa"/>
            <w:tcBorders>
              <w:bottom w:val="single" w:sz="4" w:space="0" w:color="000000"/>
            </w:tcBorders>
            <w:shd w:fill="auto" w:val="clear"/>
            <w:vAlign w:val="bottom"/>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жилого (нежилого) в нежилое (жилое)</w:t>
            </w:r>
          </w:p>
        </w:tc>
        <w:tc>
          <w:tcPr>
            <w:tcW w:w="3912"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без предварительных условий;</w:t>
            </w:r>
          </w:p>
        </w:tc>
      </w:tr>
      <w:tr>
        <w:trPr/>
        <w:tc>
          <w:tcPr>
            <w:tcW w:w="2296" w:type="dxa"/>
            <w:tcBorders/>
            <w:shd w:fill="auto" w:val="clear"/>
            <w:vAlign w:val="bottom"/>
          </w:tcPr>
          <w:p>
            <w:pPr>
              <w:pStyle w:val="Normal"/>
              <w:snapToGrid w:val="false"/>
              <w:spacing w:lineRule="auto" w:line="276"/>
              <w:ind w:start="567" w:hanging="0"/>
              <w:rPr>
                <w:rFonts w:ascii="Times New Roman" w:hAnsi="Times New Roman" w:cs="Times New Roman"/>
                <w:sz w:val="24"/>
                <w:szCs w:val="24"/>
              </w:rPr>
            </w:pPr>
            <w:r>
              <w:rPr>
                <w:rFonts w:cs="Times New Roman" w:ascii="Times New Roman" w:hAnsi="Times New Roman"/>
                <w:sz w:val="24"/>
                <w:szCs w:val="24"/>
              </w:rPr>
            </w:r>
          </w:p>
        </w:tc>
        <w:tc>
          <w:tcPr>
            <w:tcW w:w="4026" w:type="dxa"/>
            <w:tcBorders/>
            <w:shd w:fill="auto" w:val="clear"/>
            <w:vAlign w:val="bottom"/>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(ненужное зачеркнуть)</w:t>
            </w:r>
          </w:p>
        </w:tc>
        <w:tc>
          <w:tcPr>
            <w:tcW w:w="3912" w:type="dxa"/>
            <w:tcBorders/>
            <w:shd w:fill="auto" w:val="clear"/>
            <w:vAlign w:val="bottom"/>
          </w:tcPr>
          <w:p>
            <w:pPr>
              <w:pStyle w:val="Normal"/>
              <w:snapToGrid w:val="false"/>
              <w:spacing w:lineRule="auto" w:line="276"/>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jc w:val="center"/>
        <w:rPr>
          <w:rFonts w:ascii="Times New Roman" w:hAnsi="Times New Roman" w:cs="Times New Roman"/>
          <w:sz w:val="24"/>
          <w:szCs w:val="24"/>
        </w:rPr>
      </w:pPr>
      <w:r>
        <w:rPr>
          <w:rFonts w:cs="Times New Roman" w:ascii="Times New Roman" w:hAnsi="Times New Roman"/>
          <w:sz w:val="24"/>
          <w:szCs w:val="24"/>
        </w:rPr>
        <w:t>(перечень работ по переустройству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jc w:val="center"/>
        <w:rPr>
          <w:rFonts w:ascii="Times New Roman" w:hAnsi="Times New Roman" w:cs="Times New Roman"/>
          <w:sz w:val="24"/>
          <w:szCs w:val="24"/>
        </w:rPr>
      </w:pPr>
      <w:r>
        <w:rPr>
          <w:rFonts w:cs="Times New Roman" w:ascii="Times New Roman" w:hAnsi="Times New Roman"/>
          <w:sz w:val="24"/>
          <w:szCs w:val="24"/>
        </w:rPr>
        <w:t>(перепланировке) помещения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jc w:val="center"/>
        <w:rPr>
          <w:rFonts w:ascii="Times New Roman" w:hAnsi="Times New Roman" w:cs="Times New Roman"/>
          <w:sz w:val="24"/>
          <w:szCs w:val="24"/>
        </w:rPr>
      </w:pPr>
      <w:r>
        <w:rPr>
          <w:rFonts w:cs="Times New Roman" w:ascii="Times New Roman" w:hAnsi="Times New Roman"/>
          <w:sz w:val="24"/>
          <w:szCs w:val="24"/>
        </w:rPr>
        <w:t>или иных необходимых работ по ремонту, реконструкции, реставрации помещения)</w:t>
      </w:r>
    </w:p>
    <w:p>
      <w:pPr>
        <w:pStyle w:val="Normal"/>
        <w:tabs>
          <w:tab w:val="clear" w:pos="720"/>
          <w:tab w:val="right" w:pos="10205" w:leader="none"/>
        </w:tabs>
        <w:rPr>
          <w:rFonts w:ascii="Times New Roman" w:hAnsi="Times New Roman" w:cs="Times New Roman"/>
          <w:sz w:val="24"/>
          <w:szCs w:val="24"/>
        </w:rPr>
      </w:pPr>
      <w:r>
        <w:rPr>
          <w:rFonts w:cs="Times New Roman" w:ascii="Times New Roman" w:hAnsi="Times New Roman"/>
          <w:sz w:val="24"/>
          <w:szCs w:val="24"/>
        </w:rPr>
        <w:tab/>
        <w:t>.</w:t>
      </w:r>
    </w:p>
    <w:p>
      <w:pPr>
        <w:pStyle w:val="Normal"/>
        <w:pBdr>
          <w:top w:val="single" w:sz="4" w:space="1" w:color="000000"/>
        </w:pBdr>
        <w:spacing w:before="0" w:after="240"/>
        <w:ind w:end="113" w:hanging="0"/>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2. Отказать в переводе указанного помещения из жилого (нежилого) в нежилое (жилое)</w:t>
        <w:br/>
        <w:t xml:space="preserve">в связи с  </w:t>
      </w:r>
    </w:p>
    <w:p>
      <w:pPr>
        <w:pStyle w:val="Normal"/>
        <w:pBdr>
          <w:top w:val="single" w:sz="4" w:space="1" w:color="000000"/>
        </w:pBdr>
        <w:ind w:start="993" w:hanging="0"/>
        <w:jc w:val="center"/>
        <w:rPr>
          <w:rFonts w:ascii="Times New Roman" w:hAnsi="Times New Roman" w:cs="Times New Roman"/>
          <w:sz w:val="24"/>
          <w:szCs w:val="24"/>
        </w:rPr>
      </w:pPr>
      <w:r>
        <w:rPr>
          <w:rFonts w:cs="Times New Roman" w:ascii="Times New Roman" w:hAnsi="Times New Roman"/>
          <w:sz w:val="24"/>
          <w:szCs w:val="24"/>
        </w:rPr>
        <w:t>(основание(я), установленное частью 1 статьи 24 Жилищного кодекса Российской Федерации)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before="0" w:after="480"/>
        <w:rPr>
          <w:rFonts w:ascii="Times New Roman" w:hAnsi="Times New Roman" w:cs="Times New Roman"/>
          <w:sz w:val="24"/>
          <w:szCs w:val="24"/>
        </w:rPr>
      </w:pPr>
      <w:r>
        <w:rPr>
          <w:rFonts w:cs="Times New Roman" w:ascii="Times New Roman" w:hAnsi="Times New Roman"/>
          <w:sz w:val="24"/>
          <w:szCs w:val="24"/>
        </w:rPr>
      </w:r>
    </w:p>
    <w:tbl>
      <w:tblPr>
        <w:tblW w:w="10234" w:type="dxa"/>
        <w:jc w:val="start"/>
        <w:tblInd w:w="-28" w:type="dxa"/>
        <w:tblCellMar>
          <w:top w:w="0" w:type="dxa"/>
          <w:start w:w="28" w:type="dxa"/>
          <w:bottom w:w="0" w:type="dxa"/>
          <w:end w:w="28" w:type="dxa"/>
        </w:tblCellMar>
      </w:tblPr>
      <w:tblGrid>
        <w:gridCol w:w="4139"/>
        <w:gridCol w:w="284"/>
        <w:gridCol w:w="1984"/>
        <w:gridCol w:w="284"/>
        <w:gridCol w:w="3543"/>
      </w:tblGrid>
      <w:tr>
        <w:trPr/>
        <w:tc>
          <w:tcPr>
            <w:tcW w:w="4139"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3543"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r>
      <w:tr>
        <w:trPr/>
        <w:tc>
          <w:tcPr>
            <w:tcW w:w="4139" w:type="dxa"/>
            <w:tcBorders/>
            <w:shd w:fill="auto" w:val="clear"/>
          </w:tcPr>
          <w:p>
            <w:pPr>
              <w:pStyle w:val="Normal"/>
              <w:spacing w:lineRule="auto" w:line="276"/>
              <w:jc w:val="center"/>
              <w:rPr/>
            </w:pPr>
            <w:r>
              <w:rPr>
                <w:rFonts w:cs="Times New Roman" w:ascii="Times New Roman" w:hAnsi="Times New Roman"/>
                <w:sz w:val="24"/>
                <w:szCs w:val="24"/>
              </w:rPr>
              <w:t>(должность лица,</w:t>
            </w:r>
            <w:r>
              <w:rPr>
                <w:rFonts w:cs="Times New Roman" w:ascii="Times New Roman" w:hAnsi="Times New Roman"/>
                <w:sz w:val="24"/>
                <w:szCs w:val="24"/>
                <w:lang w:val="en-US"/>
              </w:rPr>
              <w:t xml:space="preserve"> </w:t>
            </w:r>
            <w:r>
              <w:rPr>
                <w:rFonts w:cs="Times New Roman" w:ascii="Times New Roman" w:hAnsi="Times New Roman"/>
                <w:sz w:val="24"/>
                <w:szCs w:val="24"/>
              </w:rPr>
              <w:t>подписавшего уведомление)</w:t>
            </w:r>
          </w:p>
        </w:tc>
        <w:tc>
          <w:tcPr>
            <w:tcW w:w="28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28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3543"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(расшифровка подписи)</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W w:w="10234" w:type="dxa"/>
        <w:jc w:val="start"/>
        <w:tblInd w:w="-28" w:type="dxa"/>
        <w:tblCellMar>
          <w:top w:w="0" w:type="dxa"/>
          <w:start w:w="28" w:type="dxa"/>
          <w:bottom w:w="0" w:type="dxa"/>
          <w:end w:w="28" w:type="dxa"/>
        </w:tblCellMar>
      </w:tblPr>
      <w:tblGrid>
        <w:gridCol w:w="170"/>
        <w:gridCol w:w="425"/>
        <w:gridCol w:w="284"/>
        <w:gridCol w:w="1984"/>
        <w:gridCol w:w="510"/>
        <w:gridCol w:w="227"/>
        <w:gridCol w:w="6634"/>
      </w:tblGrid>
      <w:tr>
        <w:trPr/>
        <w:tc>
          <w:tcPr>
            <w:tcW w:w="170"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425"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198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510" w:type="dxa"/>
            <w:tcBorders/>
            <w:shd w:fill="auto" w:val="clear"/>
            <w:vAlign w:val="bottom"/>
          </w:tcPr>
          <w:p>
            <w:pPr>
              <w:pStyle w:val="Normal"/>
              <w:spacing w:lineRule="auto" w:line="276"/>
              <w:jc w:val="end"/>
              <w:rPr>
                <w:rFonts w:ascii="Times New Roman" w:hAnsi="Times New Roman" w:cs="Times New Roman"/>
                <w:sz w:val="24"/>
                <w:szCs w:val="24"/>
              </w:rPr>
            </w:pPr>
            <w:r>
              <w:rPr>
                <w:rFonts w:cs="Times New Roman" w:ascii="Times New Roman" w:hAnsi="Times New Roman"/>
                <w:sz w:val="24"/>
                <w:szCs w:val="24"/>
              </w:rPr>
              <w:t>200</w:t>
            </w:r>
          </w:p>
        </w:tc>
        <w:tc>
          <w:tcPr>
            <w:tcW w:w="227" w:type="dxa"/>
            <w:tcBorders>
              <w:bottom w:val="single" w:sz="4" w:space="0" w:color="000000"/>
            </w:tcBorders>
            <w:shd w:fill="auto" w:val="clear"/>
            <w:vAlign w:val="bottom"/>
          </w:tcPr>
          <w:p>
            <w:pPr>
              <w:pStyle w:val="Normal"/>
              <w:snapToGrid w:val="false"/>
              <w:spacing w:lineRule="auto" w:line="276"/>
              <w:rPr>
                <w:rFonts w:ascii="Times New Roman" w:hAnsi="Times New Roman" w:cs="Times New Roman"/>
                <w:sz w:val="24"/>
                <w:szCs w:val="24"/>
              </w:rPr>
            </w:pPr>
            <w:r>
              <w:rPr>
                <w:rFonts w:cs="Times New Roman" w:ascii="Times New Roman" w:hAnsi="Times New Roman"/>
                <w:sz w:val="24"/>
                <w:szCs w:val="24"/>
              </w:rPr>
            </w:r>
          </w:p>
        </w:tc>
        <w:tc>
          <w:tcPr>
            <w:tcW w:w="6634"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w:t>
            </w:r>
          </w:p>
        </w:tc>
      </w:tr>
    </w:tbl>
    <w:p>
      <w:pPr>
        <w:pStyle w:val="Normal"/>
        <w:spacing w:before="240" w:after="0"/>
        <w:rPr>
          <w:rFonts w:ascii="Times New Roman" w:hAnsi="Times New Roman" w:cs="Times New Roman"/>
          <w:sz w:val="24"/>
          <w:szCs w:val="24"/>
        </w:rPr>
      </w:pPr>
      <w:r>
        <w:rPr>
          <w:rFonts w:cs="Times New Roman" w:ascii="Times New Roman" w:hAnsi="Times New Roman"/>
          <w:sz w:val="24"/>
          <w:szCs w:val="24"/>
        </w:rPr>
        <w:t>М.П.</w:t>
      </w:r>
      <w:r>
        <w:br w:type="page"/>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Heading1"/>
        <w:tabs>
          <w:tab w:val="clear" w:pos="720"/>
          <w:tab w:val="left" w:pos="6237" w:leader="none"/>
          <w:tab w:val="left" w:pos="6946" w:leader="none"/>
        </w:tabs>
        <w:jc w:val="end"/>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Style30"/>
        <w:widowControl w:val="false"/>
        <w:tabs>
          <w:tab w:val="clear" w:pos="720"/>
          <w:tab w:val="left" w:pos="142" w:leader="none"/>
          <w:tab w:val="left" w:pos="284" w:leader="none"/>
        </w:tabs>
        <w:ind w:start="-567" w:firstLine="340"/>
        <w:rPr>
          <w:rFonts w:ascii="Times New Roman" w:hAnsi="Times New Roman" w:cs="Times New Roman"/>
          <w:sz w:val="24"/>
          <w:szCs w:val="24"/>
        </w:rPr>
      </w:pPr>
      <w:r>
        <w:rPr>
          <w:rFonts w:cs="Times New Roman"/>
          <w:sz w:val="24"/>
          <w:szCs w:val="24"/>
        </w:rPr>
      </w:r>
    </w:p>
    <w:p>
      <w:pPr>
        <w:pStyle w:val="Style30"/>
        <w:widowControl w:val="false"/>
        <w:tabs>
          <w:tab w:val="clear" w:pos="720"/>
          <w:tab w:val="left" w:pos="142" w:leader="none"/>
          <w:tab w:val="left" w:pos="284" w:leader="none"/>
        </w:tabs>
        <w:ind w:start="-567" w:firstLine="340"/>
        <w:rPr>
          <w:sz w:val="24"/>
        </w:rPr>
      </w:pPr>
      <w:r>
        <w:rPr>
          <w:sz w:val="24"/>
        </w:rPr>
      </w:r>
    </w:p>
    <w:p>
      <w:pPr>
        <w:pStyle w:val="Style30"/>
        <w:widowControl w:val="false"/>
        <w:tabs>
          <w:tab w:val="clear" w:pos="720"/>
          <w:tab w:val="left" w:pos="142" w:leader="none"/>
          <w:tab w:val="left" w:pos="284" w:leader="none"/>
        </w:tabs>
        <w:ind w:start="-567" w:firstLine="340"/>
        <w:rPr/>
      </w:pPr>
      <w:r>
        <w:rPr>
          <w:sz w:val="24"/>
        </w:rPr>
        <w:t xml:space="preserve">Типовая форма жалобы на </w:t>
      </w:r>
      <w:r>
        <w:rPr>
          <w:bCs/>
          <w:sz w:val="24"/>
        </w:rPr>
        <w:t>решения и действия (бездействие) органа, предоставляющего муниципальную услугу, а также должностных лиц, государственных служащих</w:t>
      </w:r>
    </w:p>
    <w:p>
      <w:pPr>
        <w:pStyle w:val="HTML"/>
        <w:widowControl w:val="false"/>
        <w:rPr>
          <w:rFonts w:ascii="Times New Roman" w:hAnsi="Times New Roman" w:cs="Times New Roman"/>
          <w:bCs/>
          <w:sz w:val="24"/>
          <w:szCs w:val="24"/>
        </w:rPr>
      </w:pPr>
      <w:r>
        <w:rPr>
          <w:rFonts w:cs="Times New Roman" w:ascii="Times New Roman" w:hAnsi="Times New Roman"/>
          <w:bCs/>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ИСХ. ОТ _____ № 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42" w:leader="none"/>
          <w:tab w:val="left" w:pos="284" w:leader="none"/>
        </w:tabs>
        <w:ind w:firstLine="5245"/>
        <w:rPr/>
      </w:pPr>
      <w:r>
        <w:rPr>
          <w:rFonts w:cs="Times New Roman" w:ascii="Times New Roman" w:hAnsi="Times New Roman"/>
          <w:sz w:val="24"/>
          <w:szCs w:val="24"/>
        </w:rPr>
        <w:t>В</w:t>
      </w:r>
      <w:r>
        <w:rPr>
          <w:rFonts w:cs="Times New Roman" w:ascii="Times New Roman" w:hAnsi="Times New Roman"/>
          <w:bCs/>
          <w:sz w:val="24"/>
          <w:szCs w:val="24"/>
        </w:rPr>
        <w:t xml:space="preserve"> администрацию</w:t>
      </w:r>
    </w:p>
    <w:p>
      <w:pPr>
        <w:pStyle w:val="Normal"/>
        <w:tabs>
          <w:tab w:val="clear" w:pos="720"/>
          <w:tab w:val="left" w:pos="142" w:leader="none"/>
          <w:tab w:val="left" w:pos="284" w:leader="none"/>
        </w:tabs>
        <w:ind w:firstLine="5245"/>
        <w:rPr>
          <w:rFonts w:ascii="Times New Roman" w:hAnsi="Times New Roman" w:cs="Times New Roman"/>
          <w:sz w:val="24"/>
          <w:szCs w:val="24"/>
        </w:rPr>
      </w:pPr>
      <w:r>
        <w:rPr>
          <w:rFonts w:cs="Times New Roman" w:ascii="Times New Roman" w:hAnsi="Times New Roman"/>
          <w:bCs/>
          <w:sz w:val="24"/>
          <w:szCs w:val="24"/>
        </w:rPr>
        <w:t>муниципального образования</w:t>
      </w:r>
    </w:p>
    <w:p>
      <w:pPr>
        <w:pStyle w:val="Normal"/>
        <w:tabs>
          <w:tab w:val="clear" w:pos="720"/>
          <w:tab w:val="left" w:pos="142" w:leader="none"/>
          <w:tab w:val="left" w:pos="284" w:leader="none"/>
        </w:tabs>
        <w:ind w:firstLine="5245"/>
        <w:rPr>
          <w:rFonts w:ascii="Times New Roman" w:hAnsi="Times New Roman" w:cs="Times New Roman"/>
          <w:b/>
          <w:b/>
          <w:bCs/>
          <w:sz w:val="24"/>
          <w:szCs w:val="24"/>
        </w:rPr>
      </w:pPr>
      <w:r>
        <w:rPr>
          <w:rFonts w:cs="Times New Roman" w:ascii="Times New Roman" w:hAnsi="Times New Roman"/>
          <w:sz w:val="24"/>
          <w:szCs w:val="24"/>
        </w:rPr>
        <w:t>_____________________</w:t>
      </w:r>
    </w:p>
    <w:p>
      <w:pPr>
        <w:pStyle w:val="HTML"/>
        <w:widowControl w:val="false"/>
        <w:rPr>
          <w:rFonts w:ascii="Times New Roman" w:hAnsi="Times New Roman" w:cs="Times New Roman"/>
          <w:b/>
          <w:b/>
          <w:bCs/>
          <w:sz w:val="24"/>
          <w:szCs w:val="24"/>
        </w:rPr>
      </w:pPr>
      <w:r>
        <w:rPr>
          <w:rFonts w:cs="Times New Roman" w:ascii="Times New Roman" w:hAnsi="Times New Roman"/>
          <w:b/>
          <w:bCs/>
          <w:sz w:val="24"/>
          <w:szCs w:val="24"/>
        </w:rPr>
      </w:r>
    </w:p>
    <w:p>
      <w:pPr>
        <w:pStyle w:val="HTM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HTML"/>
        <w:widowControl w:val="false"/>
        <w:jc w:val="center"/>
        <w:rPr>
          <w:rFonts w:ascii="Times New Roman" w:hAnsi="Times New Roman" w:cs="Times New Roman"/>
          <w:sz w:val="24"/>
          <w:szCs w:val="24"/>
        </w:rPr>
      </w:pPr>
      <w:r>
        <w:rPr>
          <w:rFonts w:cs="Times New Roman" w:ascii="Times New Roman" w:hAnsi="Times New Roman"/>
          <w:sz w:val="24"/>
          <w:szCs w:val="24"/>
        </w:rPr>
        <w:t>ЖАЛОБА</w:t>
      </w:r>
    </w:p>
    <w:p>
      <w:pPr>
        <w:pStyle w:val="HTM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Полное   наименование   юридического   лица,   Ф.И.О.   индивидуального</w:t>
      </w:r>
    </w:p>
    <w:p>
      <w:pPr>
        <w:pStyle w:val="HTML"/>
        <w:widowControl w:val="false"/>
        <w:rPr>
          <w:rFonts w:ascii="Times New Roman" w:hAnsi="Times New Roman" w:cs="Times New Roman"/>
          <w:sz w:val="24"/>
          <w:szCs w:val="24"/>
        </w:rPr>
      </w:pPr>
      <w:r>
        <w:rPr>
          <w:rFonts w:cs="Times New Roman" w:ascii="Times New Roman" w:hAnsi="Times New Roman"/>
          <w:sz w:val="24"/>
          <w:szCs w:val="24"/>
        </w:rPr>
        <w:t>предпринимателя, Ф.И.О. гражданина:</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(местонахождение юридического лица, индивидуального предпринимателя,</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гражданина (фактический адрес)</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 xml:space="preserve">Телефон, адрес электронной почты, ИНН, КПП </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Ф.И.О. руководителя юридического лица 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на действия (бездействие), решение: 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Наименование органа или должность, Ф.И.О. должностного лица органа,</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решение, действие (бездействие) которого обжалуется:</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Существо жалобы: 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Краткое изложение обжалуемых решений, действий (бездействия), указать</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основания, по которым лицо, подающее жалобу, не согласно с вынесенным</w:t>
      </w:r>
    </w:p>
    <w:p>
      <w:pPr>
        <w:pStyle w:val="HTML"/>
        <w:widowControl w:val="false"/>
        <w:rPr>
          <w:rFonts w:ascii="Times New Roman" w:hAnsi="Times New Roman" w:cs="Times New Roman"/>
          <w:sz w:val="24"/>
          <w:szCs w:val="24"/>
        </w:rPr>
      </w:pPr>
      <w:r>
        <w:rPr>
          <w:rFonts w:cs="Times New Roman" w:ascii="Times New Roman" w:hAnsi="Times New Roman"/>
          <w:sz w:val="24"/>
          <w:szCs w:val="24"/>
        </w:rPr>
        <w:t>решением, действием (бездействием), со ссылками на пункты административного</w:t>
      </w:r>
    </w:p>
    <w:p>
      <w:pPr>
        <w:pStyle w:val="HTML"/>
        <w:widowControl w:val="false"/>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регламента, нормы законы</w:t>
      </w:r>
    </w:p>
    <w:p>
      <w:pPr>
        <w:pStyle w:val="HTML"/>
        <w:widowControl w:val="false"/>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Перечень прилагаемых документов:</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М.П. ___________</w:t>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r>
    </w:p>
    <w:p>
      <w:pPr>
        <w:pStyle w:val="HTML"/>
        <w:widowControl w:val="false"/>
        <w:rPr>
          <w:rFonts w:ascii="Times New Roman" w:hAnsi="Times New Roman" w:cs="Times New Roman"/>
          <w:sz w:val="24"/>
          <w:szCs w:val="24"/>
        </w:rPr>
      </w:pPr>
      <w:r>
        <w:rPr>
          <w:rFonts w:cs="Times New Roman" w:ascii="Times New Roman" w:hAnsi="Times New Roman"/>
          <w:sz w:val="24"/>
          <w:szCs w:val="24"/>
        </w:rPr>
        <w:t>Подпись руководителя юридического лица, индивидуального предпринимателя, гражданина</w:t>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Heading1"/>
        <w:jc w:val="end"/>
        <w:rPr>
          <w:rFonts w:ascii="Times New Roman" w:hAnsi="Times New Roman" w:cs="Times New Roman"/>
          <w:sz w:val="24"/>
          <w:szCs w:val="24"/>
        </w:rPr>
      </w:pPr>
      <w:r>
        <w:rPr>
          <w:rFonts w:cs="Times New Roman" w:ascii="Times New Roman" w:hAnsi="Times New Roman"/>
          <w:sz w:val="24"/>
          <w:szCs w:val="24"/>
        </w:rPr>
        <w:t>Приложение 4</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Normal"/>
        <w:tabs>
          <w:tab w:val="clear" w:pos="720"/>
          <w:tab w:val="left" w:pos="142" w:leader="none"/>
          <w:tab w:val="left" w:pos="284" w:leader="none"/>
        </w:tabs>
        <w:ind w:start="-567" w:firstLine="340"/>
        <w:jc w:val="end"/>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kern w:val="2"/>
          <w:sz w:val="24"/>
          <w:szCs w:val="24"/>
        </w:rPr>
      </w:pPr>
      <w:r>
        <w:rPr>
          <w:rFonts w:cs="Times New Roman" w:ascii="Times New Roman" w:hAnsi="Times New Roman"/>
          <w:b/>
          <w:bCs/>
          <w:kern w:val="2"/>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СОГЛАСИЕ</w:t>
      </w:r>
    </w:p>
    <w:p>
      <w:pPr>
        <w:pStyle w:val="Normal"/>
        <w:jc w:val="center"/>
        <w:rPr>
          <w:rFonts w:ascii="Times New Roman" w:hAnsi="Times New Roman" w:cs="Times New Roman"/>
          <w:sz w:val="24"/>
          <w:szCs w:val="24"/>
        </w:rPr>
      </w:pPr>
      <w:r>
        <w:rPr>
          <w:rFonts w:cs="Times New Roman" w:ascii="Times New Roman" w:hAnsi="Times New Roman"/>
          <w:sz w:val="24"/>
          <w:szCs w:val="24"/>
        </w:rPr>
        <w:t>собственника помещения, примыкающего</w:t>
      </w:r>
    </w:p>
    <w:p>
      <w:pPr>
        <w:pStyle w:val="Normal"/>
        <w:jc w:val="center"/>
        <w:rPr>
          <w:rFonts w:ascii="Times New Roman" w:hAnsi="Times New Roman" w:cs="Times New Roman"/>
          <w:sz w:val="24"/>
          <w:szCs w:val="24"/>
        </w:rPr>
      </w:pPr>
      <w:r>
        <w:rPr>
          <w:rFonts w:cs="Times New Roman" w:ascii="Times New Roman" w:hAnsi="Times New Roman"/>
          <w:sz w:val="24"/>
          <w:szCs w:val="24"/>
        </w:rPr>
        <w:t>к переводимому помещению, на перевод жилого помещения в нежилое помещение</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42" w:leader="none"/>
          <w:tab w:val="left" w:pos="284" w:leader="none"/>
        </w:tabs>
        <w:ind w:start="5954" w:hanging="0"/>
        <w:rPr/>
      </w:pPr>
      <w:r>
        <w:rPr>
          <w:rFonts w:cs="Times New Roman" w:ascii="Times New Roman" w:hAnsi="Times New Roman"/>
          <w:sz w:val="24"/>
          <w:szCs w:val="24"/>
        </w:rPr>
        <w:t>В</w:t>
      </w:r>
      <w:r>
        <w:rPr>
          <w:rFonts w:cs="Times New Roman" w:ascii="Times New Roman" w:hAnsi="Times New Roman"/>
          <w:bCs/>
          <w:sz w:val="24"/>
          <w:szCs w:val="24"/>
        </w:rPr>
        <w:t xml:space="preserve"> администрацию</w:t>
      </w:r>
    </w:p>
    <w:p>
      <w:pPr>
        <w:pStyle w:val="Normal"/>
        <w:tabs>
          <w:tab w:val="clear" w:pos="720"/>
          <w:tab w:val="left" w:pos="142" w:leader="none"/>
          <w:tab w:val="left" w:pos="284" w:leader="none"/>
        </w:tabs>
        <w:ind w:start="5954" w:hanging="0"/>
        <w:rPr>
          <w:rFonts w:ascii="Times New Roman" w:hAnsi="Times New Roman" w:cs="Times New Roman"/>
          <w:sz w:val="24"/>
          <w:szCs w:val="24"/>
        </w:rPr>
      </w:pPr>
      <w:r>
        <w:rPr>
          <w:rFonts w:cs="Times New Roman" w:ascii="Times New Roman" w:hAnsi="Times New Roman"/>
          <w:bCs/>
          <w:sz w:val="24"/>
          <w:szCs w:val="24"/>
        </w:rPr>
        <w:t>муниципального образования</w:t>
      </w:r>
    </w:p>
    <w:p>
      <w:pPr>
        <w:pStyle w:val="Normal"/>
        <w:tabs>
          <w:tab w:val="clear" w:pos="720"/>
          <w:tab w:val="left" w:pos="142" w:leader="none"/>
          <w:tab w:val="left" w:pos="284" w:leader="none"/>
        </w:tabs>
        <w:ind w:start="5954" w:hanging="0"/>
        <w:rPr>
          <w:rFonts w:ascii="Times New Roman" w:hAnsi="Times New Roman" w:cs="Times New Roman"/>
          <w:b/>
          <w:b/>
          <w:bCs/>
          <w:sz w:val="24"/>
          <w:szCs w:val="24"/>
        </w:rPr>
      </w:pPr>
      <w:r>
        <w:rPr>
          <w:rFonts w:cs="Times New Roman" w:ascii="Times New Roman" w:hAnsi="Times New Roman"/>
          <w:sz w:val="24"/>
          <w:szCs w:val="24"/>
        </w:rPr>
        <w:t>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536"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sz w:val="24"/>
          <w:szCs w:val="24"/>
        </w:rPr>
      </w:pPr>
      <w:r>
        <w:rPr>
          <w:rFonts w:cs="Times New Roman" w:ascii="Times New Roman" w:hAnsi="Times New Roman"/>
          <w:b/>
          <w:bCs/>
          <w:sz w:val="24"/>
          <w:szCs w:val="24"/>
        </w:rPr>
        <w:t xml:space="preserve">СОГЛАСИЕ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г. _______________                                  </w:t>
        <w:tab/>
        <w:tab/>
        <w:tab/>
        <w:t>"__"___________ ____ г.</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Я, ________________________________________________________________________,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4"/>
          <w:szCs w:val="24"/>
        </w:rPr>
      </w:pPr>
      <w:r>
        <w:rPr>
          <w:rFonts w:cs="Times New Roman" w:ascii="Times New Roman" w:hAnsi="Times New Roman"/>
          <w:sz w:val="24"/>
          <w:szCs w:val="24"/>
        </w:rPr>
        <w:t>(Ф.И.О.)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являясь собственником жилого помещения в многоквартирном доме по адресу: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что подтверждается Свидетельством о праве собственности от "__"________________ г.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Собственник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Heading1"/>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Normal"/>
        <w:tabs>
          <w:tab w:val="clear" w:pos="720"/>
          <w:tab w:val="left" w:pos="142" w:leader="none"/>
          <w:tab w:val="left" w:pos="284" w:leader="none"/>
        </w:tabs>
        <w:ind w:start="-567" w:firstLine="34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start="6372" w:hanging="0"/>
        <w:rPr>
          <w:rFonts w:ascii="Times New Roman" w:hAnsi="Times New Roman" w:cs="Times New Roman"/>
          <w:sz w:val="24"/>
          <w:szCs w:val="24"/>
        </w:rPr>
      </w:pPr>
      <w:r>
        <w:rPr>
          <w:rFonts w:cs="Times New Roman" w:ascii="Times New Roman" w:hAnsi="Times New Roman"/>
          <w:sz w:val="24"/>
          <w:szCs w:val="24"/>
        </w:rPr>
        <w:t>____________________________</w:t>
      </w:r>
    </w:p>
    <w:p>
      <w:pPr>
        <w:pStyle w:val="Normal"/>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(заявитель)</w:t>
      </w:r>
    </w:p>
    <w:p>
      <w:pPr>
        <w:pStyle w:val="Normal"/>
        <w:ind w:start="6372" w:hanging="0"/>
        <w:rPr>
          <w:rFonts w:ascii="Times New Roman" w:hAnsi="Times New Roman" w:cs="Times New Roman"/>
          <w:sz w:val="24"/>
          <w:szCs w:val="24"/>
        </w:rPr>
      </w:pPr>
      <w:r>
        <w:rPr>
          <w:rFonts w:cs="Times New Roman" w:ascii="Times New Roman" w:hAnsi="Times New Roman"/>
          <w:sz w:val="24"/>
          <w:szCs w:val="24"/>
        </w:rPr>
        <w:t xml:space="preserve">_________________________ </w:t>
      </w:r>
    </w:p>
    <w:p>
      <w:pPr>
        <w:pStyle w:val="Normal"/>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 xml:space="preserve">(адрес заявителя) </w:t>
      </w:r>
    </w:p>
    <w:p>
      <w:pPr>
        <w:pStyle w:val="Normal"/>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395" w:leader="none"/>
        </w:tabs>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TextBody"/>
        <w:tabs>
          <w:tab w:val="clear" w:pos="720"/>
          <w:tab w:val="left" w:pos="2685" w:leader="none"/>
        </w:tabs>
        <w:jc w:val="center"/>
        <w:rPr>
          <w:rFonts w:ascii="Times New Roman" w:hAnsi="Times New Roman" w:cs="Times New Roman"/>
          <w:sz w:val="24"/>
          <w:szCs w:val="24"/>
        </w:rPr>
      </w:pPr>
      <w:r>
        <w:rPr>
          <w:rFonts w:cs="Times New Roman" w:ascii="Times New Roman" w:hAnsi="Times New Roman"/>
          <w:sz w:val="24"/>
          <w:szCs w:val="24"/>
        </w:rPr>
        <w:t>о приостановлении предоставления муниципальной услуги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TextBody"/>
        <w:ind w:firstLine="709"/>
        <w:rPr>
          <w:rFonts w:ascii="Times New Roman" w:hAnsi="Times New Roman" w:cs="Times New Roman"/>
          <w:sz w:val="24"/>
          <w:szCs w:val="24"/>
        </w:rPr>
      </w:pPr>
      <w:r>
        <w:rPr>
          <w:rFonts w:cs="Times New Roman" w:ascii="Times New Roman" w:hAnsi="Times New Roman"/>
          <w:sz w:val="24"/>
          <w:szCs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Pr>
          <w:rFonts w:cs="Times New Roman" w:ascii="Times New Roman" w:hAnsi="Times New Roman"/>
          <w:sz w:val="24"/>
          <w:szCs w:val="24"/>
          <w:u w:val="single"/>
        </w:rPr>
        <w:t>______________________________________________________________</w:t>
      </w:r>
    </w:p>
    <w:p>
      <w:pPr>
        <w:pStyle w:val="TextBody"/>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vertAlign w:val="superscript"/>
        </w:rPr>
        <w:t xml:space="preserve">(наименование организации) </w:t>
      </w:r>
    </w:p>
    <w:p>
      <w:pPr>
        <w:pStyle w:val="TextBody"/>
        <w:rPr/>
      </w:pPr>
      <w:r>
        <w:rPr>
          <w:rFonts w:cs="Times New Roman" w:ascii="Times New Roman" w:hAnsi="Times New Roman"/>
          <w:sz w:val="24"/>
          <w:szCs w:val="24"/>
        </w:rPr>
        <w:t xml:space="preserve">по вопросу получения документа (сведений)______________________________________, предоставление муниципальной услуги </w:t>
      </w:r>
      <w:r>
        <w:rPr>
          <w:rFonts w:cs="Times New Roman" w:ascii="Times New Roman" w:hAnsi="Times New Roman"/>
          <w:sz w:val="24"/>
          <w:szCs w:val="24"/>
          <w:u w:val="single"/>
        </w:rPr>
        <w:t>по переводу жилого помещения в нежилое помещение / нежилого помещения в жилое помещение</w:t>
      </w:r>
      <w:r>
        <w:rPr>
          <w:rFonts w:cs="Times New Roman" w:ascii="Times New Roman" w:hAnsi="Times New Roman"/>
          <w:sz w:val="24"/>
          <w:szCs w:val="24"/>
        </w:rPr>
        <w:t xml:space="preserve"> приостановлено.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Информируем, что Вы вправе представить документы, содержащие выше перечисленные сведения, по собственной инициативе:</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при личной явке:</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-в администрацию;</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без личной явки:</w:t>
      </w:r>
    </w:p>
    <w:p>
      <w:pPr>
        <w:pStyle w:val="Normal"/>
        <w:tabs>
          <w:tab w:val="clear" w:pos="720"/>
          <w:tab w:val="left" w:pos="142" w:leader="none"/>
          <w:tab w:val="left" w:pos="284" w:leader="none"/>
        </w:tabs>
        <w:ind w:firstLine="709"/>
        <w:jc w:val="both"/>
        <w:rPr>
          <w:rFonts w:ascii="Times New Roman" w:hAnsi="Times New Roman" w:cs="Times New Roman"/>
          <w:sz w:val="24"/>
          <w:szCs w:val="24"/>
        </w:rPr>
      </w:pPr>
      <w:r>
        <w:rPr>
          <w:rFonts w:cs="Times New Roman" w:ascii="Times New Roman" w:hAnsi="Times New Roman"/>
          <w:sz w:val="24"/>
          <w:szCs w:val="24"/>
        </w:rPr>
        <w:t>- на электронную почту ___ (указать почту).</w:t>
      </w:r>
    </w:p>
    <w:p>
      <w:pPr>
        <w:pStyle w:val="TextBody"/>
        <w:ind w:firstLine="709"/>
        <w:rPr>
          <w:rFonts w:ascii="Times New Roman" w:hAnsi="Times New Roman" w:cs="Times New Roman"/>
          <w:sz w:val="24"/>
          <w:szCs w:val="24"/>
        </w:rPr>
      </w:pPr>
      <w:r>
        <w:rPr>
          <w:rFonts w:cs="Times New Roman" w:ascii="Times New Roman" w:hAnsi="Times New Roman"/>
          <w:sz w:val="24"/>
          <w:szCs w:val="24"/>
        </w:rPr>
      </w:r>
    </w:p>
    <w:p>
      <w:pPr>
        <w:pStyle w:val="TextBody"/>
        <w:ind w:firstLine="709"/>
        <w:jc w:val="both"/>
        <w:rPr/>
      </w:pPr>
      <w:r>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tbl>
      <w:tblPr>
        <w:tblW w:w="10234" w:type="dxa"/>
        <w:jc w:val="start"/>
        <w:tblInd w:w="-28" w:type="dxa"/>
        <w:tblCellMar>
          <w:top w:w="0" w:type="dxa"/>
          <w:start w:w="28" w:type="dxa"/>
          <w:bottom w:w="0" w:type="dxa"/>
          <w:end w:w="28" w:type="dxa"/>
        </w:tblCellMar>
      </w:tblPr>
      <w:tblGrid>
        <w:gridCol w:w="4139"/>
        <w:gridCol w:w="284"/>
        <w:gridCol w:w="1984"/>
        <w:gridCol w:w="284"/>
        <w:gridCol w:w="3543"/>
      </w:tblGrid>
      <w:tr>
        <w:trPr/>
        <w:tc>
          <w:tcPr>
            <w:tcW w:w="4139"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3543"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r>
      <w:tr>
        <w:trPr/>
        <w:tc>
          <w:tcPr>
            <w:tcW w:w="4139" w:type="dxa"/>
            <w:tcBorders/>
            <w:shd w:fill="auto" w:val="clear"/>
          </w:tcPr>
          <w:p>
            <w:pPr>
              <w:pStyle w:val="Normal"/>
              <w:spacing w:lineRule="auto" w:line="276"/>
              <w:jc w:val="center"/>
              <w:rPr/>
            </w:pPr>
            <w:r>
              <w:rPr>
                <w:rFonts w:cs="Times New Roman" w:ascii="Times New Roman" w:hAnsi="Times New Roman"/>
                <w:sz w:val="24"/>
                <w:szCs w:val="24"/>
              </w:rPr>
              <w:t>(должность лица,</w:t>
            </w:r>
            <w:r>
              <w:rPr>
                <w:rFonts w:cs="Times New Roman" w:ascii="Times New Roman" w:hAnsi="Times New Roman"/>
                <w:sz w:val="24"/>
                <w:szCs w:val="24"/>
                <w:lang w:val="en-US"/>
              </w:rPr>
              <w:t xml:space="preserve"> </w:t>
            </w:r>
            <w:r>
              <w:rPr>
                <w:rFonts w:cs="Times New Roman" w:ascii="Times New Roman" w:hAnsi="Times New Roman"/>
                <w:sz w:val="24"/>
                <w:szCs w:val="24"/>
              </w:rPr>
              <w:t>подписавшего уведомление)</w:t>
            </w:r>
          </w:p>
        </w:tc>
        <w:tc>
          <w:tcPr>
            <w:tcW w:w="28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28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3543"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(расшифровка подписи)</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W w:w="10234" w:type="dxa"/>
        <w:jc w:val="start"/>
        <w:tblInd w:w="-28" w:type="dxa"/>
        <w:tblCellMar>
          <w:top w:w="0" w:type="dxa"/>
          <w:start w:w="28" w:type="dxa"/>
          <w:bottom w:w="0" w:type="dxa"/>
          <w:end w:w="28" w:type="dxa"/>
        </w:tblCellMar>
      </w:tblPr>
      <w:tblGrid>
        <w:gridCol w:w="170"/>
        <w:gridCol w:w="425"/>
        <w:gridCol w:w="284"/>
        <w:gridCol w:w="1984"/>
        <w:gridCol w:w="510"/>
        <w:gridCol w:w="227"/>
        <w:gridCol w:w="6634"/>
      </w:tblGrid>
      <w:tr>
        <w:trPr/>
        <w:tc>
          <w:tcPr>
            <w:tcW w:w="170"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425"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198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510" w:type="dxa"/>
            <w:tcBorders/>
            <w:shd w:fill="auto" w:val="clear"/>
            <w:vAlign w:val="bottom"/>
          </w:tcPr>
          <w:p>
            <w:pPr>
              <w:pStyle w:val="Normal"/>
              <w:spacing w:lineRule="auto" w:line="276"/>
              <w:jc w:val="end"/>
              <w:rPr>
                <w:rFonts w:ascii="Times New Roman" w:hAnsi="Times New Roman" w:cs="Times New Roman"/>
                <w:sz w:val="24"/>
                <w:szCs w:val="24"/>
              </w:rPr>
            </w:pPr>
            <w:r>
              <w:rPr>
                <w:rFonts w:cs="Times New Roman" w:ascii="Times New Roman" w:hAnsi="Times New Roman"/>
                <w:sz w:val="24"/>
                <w:szCs w:val="24"/>
              </w:rPr>
              <w:t>200</w:t>
            </w:r>
          </w:p>
        </w:tc>
        <w:tc>
          <w:tcPr>
            <w:tcW w:w="227" w:type="dxa"/>
            <w:tcBorders>
              <w:bottom w:val="single" w:sz="4" w:space="0" w:color="000000"/>
            </w:tcBorders>
            <w:shd w:fill="auto" w:val="clear"/>
            <w:vAlign w:val="bottom"/>
          </w:tcPr>
          <w:p>
            <w:pPr>
              <w:pStyle w:val="Normal"/>
              <w:snapToGrid w:val="false"/>
              <w:spacing w:lineRule="auto" w:line="276"/>
              <w:rPr>
                <w:rFonts w:ascii="Times New Roman" w:hAnsi="Times New Roman" w:cs="Times New Roman"/>
                <w:sz w:val="24"/>
                <w:szCs w:val="24"/>
              </w:rPr>
            </w:pPr>
            <w:r>
              <w:rPr>
                <w:rFonts w:cs="Times New Roman" w:ascii="Times New Roman" w:hAnsi="Times New Roman"/>
                <w:sz w:val="24"/>
                <w:szCs w:val="24"/>
              </w:rPr>
            </w:r>
          </w:p>
        </w:tc>
        <w:tc>
          <w:tcPr>
            <w:tcW w:w="6634"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w:t>
            </w:r>
          </w:p>
        </w:tc>
      </w:tr>
    </w:tbl>
    <w:p>
      <w:pPr>
        <w:pStyle w:val="Normal"/>
        <w:spacing w:before="240" w:after="0"/>
        <w:rPr>
          <w:rFonts w:ascii="Times New Roman" w:hAnsi="Times New Roman" w:cs="Times New Roman"/>
          <w:sz w:val="24"/>
          <w:szCs w:val="24"/>
        </w:rPr>
      </w:pPr>
      <w:r>
        <w:rPr>
          <w:rFonts w:cs="Times New Roman" w:ascii="Times New Roman" w:hAnsi="Times New Roman"/>
          <w:sz w:val="24"/>
          <w:szCs w:val="24"/>
        </w:rPr>
        <w:t>М.П.</w:t>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Heading1"/>
        <w:jc w:val="end"/>
        <w:rPr>
          <w:rFonts w:ascii="Times New Roman" w:hAnsi="Times New Roman" w:cs="Times New Roman"/>
          <w:sz w:val="24"/>
          <w:szCs w:val="24"/>
        </w:rPr>
      </w:pPr>
      <w:r>
        <w:rPr>
          <w:rFonts w:cs="Times New Roman" w:ascii="Times New Roman" w:hAnsi="Times New Roman"/>
          <w:sz w:val="24"/>
          <w:szCs w:val="24"/>
        </w:rPr>
        <w:t>Приложение 6</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tabs>
          <w:tab w:val="clear" w:pos="720"/>
          <w:tab w:val="left" w:pos="6237" w:leader="none"/>
          <w:tab w:val="left" w:pos="6946" w:leader="none"/>
        </w:tabs>
        <w:ind w:firstLine="5812"/>
        <w:jc w:val="end"/>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Normal"/>
        <w:tabs>
          <w:tab w:val="clear" w:pos="720"/>
          <w:tab w:val="left" w:pos="142" w:leader="none"/>
          <w:tab w:val="left" w:pos="284" w:leader="none"/>
        </w:tabs>
        <w:ind w:start="-567" w:firstLine="34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start="6372" w:hanging="0"/>
        <w:rPr>
          <w:rFonts w:ascii="Times New Roman" w:hAnsi="Times New Roman" w:cs="Times New Roman"/>
          <w:sz w:val="24"/>
          <w:szCs w:val="24"/>
        </w:rPr>
      </w:pPr>
      <w:r>
        <w:rPr>
          <w:rFonts w:cs="Times New Roman" w:ascii="Times New Roman" w:hAnsi="Times New Roman"/>
          <w:sz w:val="24"/>
          <w:szCs w:val="24"/>
        </w:rPr>
        <w:t>____________________________</w:t>
      </w:r>
    </w:p>
    <w:p>
      <w:pPr>
        <w:pStyle w:val="Normal"/>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(заявитель)</w:t>
      </w:r>
    </w:p>
    <w:p>
      <w:pPr>
        <w:pStyle w:val="Normal"/>
        <w:ind w:start="6372" w:hanging="0"/>
        <w:rPr>
          <w:rFonts w:ascii="Times New Roman" w:hAnsi="Times New Roman" w:cs="Times New Roman"/>
          <w:sz w:val="24"/>
          <w:szCs w:val="24"/>
        </w:rPr>
      </w:pPr>
      <w:r>
        <w:rPr>
          <w:rFonts w:cs="Times New Roman" w:ascii="Times New Roman" w:hAnsi="Times New Roman"/>
          <w:sz w:val="24"/>
          <w:szCs w:val="24"/>
        </w:rPr>
        <w:t xml:space="preserve">_________________________ </w:t>
      </w:r>
    </w:p>
    <w:p>
      <w:pPr>
        <w:pStyle w:val="Normal"/>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 xml:space="preserve">(адрес заявителя)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Cs/>
          <w:sz w:val="24"/>
          <w:szCs w:val="24"/>
        </w:rPr>
      </w:pPr>
      <w:r>
        <w:rPr>
          <w:rFonts w:cs="Times New Roman" w:ascii="Times New Roman" w:hAnsi="Times New Roman"/>
          <w:bCs/>
          <w:sz w:val="24"/>
          <w:szCs w:val="24"/>
        </w:rPr>
        <w:t>РЕШЕНИЕ</w:t>
      </w:r>
    </w:p>
    <w:p>
      <w:pPr>
        <w:pStyle w:val="Normal"/>
        <w:spacing w:lineRule="auto" w:line="216"/>
        <w:jc w:val="center"/>
        <w:rPr>
          <w:rFonts w:ascii="Times New Roman" w:hAnsi="Times New Roman" w:cs="Times New Roman"/>
          <w:bCs/>
          <w:sz w:val="24"/>
          <w:szCs w:val="24"/>
        </w:rPr>
      </w:pPr>
      <w:r>
        <w:rPr>
          <w:rFonts w:cs="Times New Roman" w:ascii="Times New Roman" w:hAnsi="Times New Roman"/>
          <w:bCs/>
          <w:sz w:val="24"/>
          <w:szCs w:val="24"/>
        </w:rPr>
        <w:t xml:space="preserve">об отказе в приеме документов, необходимых для предоставления муниципальной услуги </w:t>
      </w:r>
    </w:p>
    <w:p>
      <w:pPr>
        <w:pStyle w:val="Normal"/>
        <w:spacing w:lineRule="auto" w:line="216"/>
        <w:jc w:val="center"/>
        <w:rPr>
          <w:rFonts w:ascii="Times New Roman" w:hAnsi="Times New Roman" w:cs="Times New Roman"/>
          <w:bCs/>
          <w:sz w:val="24"/>
          <w:szCs w:val="24"/>
        </w:rPr>
      </w:pPr>
      <w:r>
        <w:rPr>
          <w:rFonts w:cs="Times New Roman" w:ascii="Times New Roman" w:hAnsi="Times New Roman"/>
          <w:bCs/>
          <w:sz w:val="24"/>
          <w:szCs w:val="24"/>
        </w:rPr>
        <w:t>«Перевод жилого помещения в нежилое помещение и нежилого помещения в жилое помещение»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w:t>
      </w:r>
    </w:p>
    <w:p>
      <w:pPr>
        <w:pStyle w:val="Normal"/>
        <w:ind w:firstLine="567"/>
        <w:jc w:val="both"/>
        <w:rPr>
          <w:rFonts w:ascii="Times New Roman" w:hAnsi="Times New Roman" w:cs="Times New Roman"/>
          <w:sz w:val="24"/>
          <w:szCs w:val="24"/>
        </w:rPr>
      </w:pPr>
      <w:r>
        <w:rPr>
          <w:rFonts w:cs="Times New Roman" w:ascii="Times New Roman" w:hAnsi="Times New Roman"/>
          <w:bCs/>
          <w:sz w:val="24"/>
          <w:szCs w:val="24"/>
        </w:rPr>
        <w:tab/>
        <w:t xml:space="preserve">По результатам рассмотрения заявления от _________ № _______________ </w:t>
        <w:br/>
        <w:t xml:space="preserve">и приложенных к нему документов, в соответствии </w:t>
      </w:r>
      <w:r>
        <w:rPr>
          <w:rFonts w:cs="Times New Roman" w:ascii="Times New Roman" w:hAnsi="Times New Roman"/>
          <w:sz w:val="24"/>
          <w:szCs w:val="24"/>
        </w:rPr>
        <w:t>с Жилищным кодексом</w:t>
      </w:r>
      <w:r>
        <w:rPr>
          <w:rFonts w:cs="Times New Roman" w:ascii="Times New Roman" w:hAnsi="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37" w:type="dxa"/>
        <w:jc w:val="start"/>
        <w:tblInd w:w="-67" w:type="dxa"/>
        <w:tblCellMar>
          <w:top w:w="102" w:type="dxa"/>
          <w:start w:w="62" w:type="dxa"/>
          <w:bottom w:w="102" w:type="dxa"/>
          <w:end w:w="62" w:type="dxa"/>
        </w:tblCellMar>
      </w:tblPr>
      <w:tblGrid>
        <w:gridCol w:w="1077"/>
        <w:gridCol w:w="5789"/>
        <w:gridCol w:w="3271"/>
      </w:tblGrid>
      <w:tr>
        <w:trPr>
          <w:trHeight w:val="542" w:hRule="atLeast"/>
        </w:trPr>
        <w:tc>
          <w:tcPr>
            <w:tcW w:w="1077" w:type="dxa"/>
            <w:tcBorders>
              <w:top w:val="single" w:sz="4" w:space="0" w:color="000000"/>
              <w:start w:val="single" w:sz="4" w:space="0" w:color="000000"/>
              <w:bottom w:val="single" w:sz="4" w:space="0" w:color="000000"/>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пункта административного регламента</w:t>
            </w:r>
          </w:p>
        </w:tc>
        <w:tc>
          <w:tcPr>
            <w:tcW w:w="5789" w:type="dxa"/>
            <w:tcBorders>
              <w:top w:val="single" w:sz="4" w:space="0" w:color="000000"/>
              <w:start w:val="single" w:sz="4" w:space="0" w:color="000000"/>
              <w:bottom w:val="single" w:sz="4" w:space="0" w:color="000000"/>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Наименование основания для отказа в соответствии с единым стандартом</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Разъяснение причин отказа в предоставлении услуги</w:t>
            </w:r>
          </w:p>
        </w:tc>
      </w:tr>
      <w:tr>
        <w:trPr>
          <w:trHeight w:val="842" w:hRule="atLeast"/>
        </w:trPr>
        <w:tc>
          <w:tcPr>
            <w:tcW w:w="1077" w:type="dxa"/>
            <w:tcBorders>
              <w:top w:val="single" w:sz="4" w:space="0" w:color="000000"/>
              <w:start w:val="single" w:sz="4" w:space="0" w:color="000000"/>
              <w:bottom w:val="single" w:sz="4" w:space="0" w:color="000000"/>
            </w:tcBorders>
            <w:shd w:fill="auto" w:val="clea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5789" w:type="dxa"/>
            <w:tcBorders>
              <w:top w:val="single" w:sz="4" w:space="0" w:color="000000"/>
              <w:start w:val="single" w:sz="4" w:space="0" w:color="000000"/>
              <w:bottom w:val="single" w:sz="4" w:space="0" w:color="000000"/>
            </w:tcBorders>
            <w:shd w:fill="auto" w:val="clear"/>
          </w:tcPr>
          <w:p>
            <w:pPr>
              <w:pStyle w:val="Normal"/>
              <w:ind w:start="199" w:hanging="0"/>
              <w:jc w:val="both"/>
              <w:rPr>
                <w:rFonts w:ascii="Times New Roman" w:hAnsi="Times New Roman" w:cs="Times New Roman"/>
                <w:sz w:val="24"/>
                <w:szCs w:val="24"/>
              </w:rPr>
            </w:pPr>
            <w:r>
              <w:rPr>
                <w:rFonts w:cs="Times New Roman" w:ascii="Times New Roman" w:hAnsi="Times New Roman"/>
                <w:sz w:val="24"/>
                <w:szCs w:val="24"/>
              </w:rPr>
              <w:t>Заявление подано лицом, не уполномоченным на осуществление таких действий</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bCs/>
                <w:kern w:val="2"/>
                <w:sz w:val="24"/>
                <w:szCs w:val="24"/>
              </w:rPr>
              <w:t>Указываются основания такого вывода</w:t>
            </w:r>
          </w:p>
        </w:tc>
      </w:tr>
      <w:tr>
        <w:trPr>
          <w:trHeight w:val="1764" w:hRule="atLeast"/>
        </w:trPr>
        <w:tc>
          <w:tcPr>
            <w:tcW w:w="1077" w:type="dxa"/>
            <w:tcBorders>
              <w:top w:val="single" w:sz="4" w:space="0" w:color="000000"/>
              <w:start w:val="single" w:sz="4" w:space="0" w:color="000000"/>
              <w:bottom w:val="single" w:sz="4" w:space="0" w:color="000000"/>
            </w:tcBorders>
            <w:shd w:fill="auto" w:val="clea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5789" w:type="dxa"/>
            <w:tcBorders>
              <w:top w:val="single" w:sz="4" w:space="0" w:color="000000"/>
              <w:start w:val="single" w:sz="4" w:space="0" w:color="000000"/>
              <w:bottom w:val="single" w:sz="4" w:space="0" w:color="000000"/>
            </w:tcBorders>
            <w:shd w:fill="auto" w:val="clear"/>
          </w:tcPr>
          <w:p>
            <w:pPr>
              <w:pStyle w:val="Normal"/>
              <w:ind w:start="199" w:hanging="0"/>
              <w:jc w:val="both"/>
              <w:rPr>
                <w:rFonts w:ascii="Times New Roman" w:hAnsi="Times New Roman" w:cs="Times New Roman"/>
                <w:sz w:val="24"/>
                <w:szCs w:val="24"/>
              </w:rPr>
            </w:pPr>
            <w:r>
              <w:rPr>
                <w:rFonts w:cs="Times New Roman"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bCs/>
                <w:kern w:val="2"/>
                <w:sz w:val="24"/>
                <w:szCs w:val="24"/>
              </w:rPr>
              <w:t>Указывается исчерпывающий перечень документов, непредставленных заявителем</w:t>
            </w:r>
          </w:p>
        </w:tc>
      </w:tr>
      <w:tr>
        <w:trPr/>
        <w:tc>
          <w:tcPr>
            <w:tcW w:w="1077" w:type="dxa"/>
            <w:tcBorders>
              <w:top w:val="single" w:sz="4" w:space="0" w:color="000000"/>
              <w:start w:val="single" w:sz="4" w:space="0" w:color="000000"/>
              <w:bottom w:val="single" w:sz="4" w:space="0" w:color="000000"/>
            </w:tcBorders>
            <w:shd w:fill="auto" w:val="clea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5789" w:type="dxa"/>
            <w:tcBorders>
              <w:top w:val="single" w:sz="4" w:space="0" w:color="000000"/>
              <w:start w:val="single" w:sz="4" w:space="0" w:color="000000"/>
              <w:bottom w:val="single" w:sz="4" w:space="0" w:color="000000"/>
            </w:tcBorders>
            <w:shd w:fill="auto" w:val="clear"/>
          </w:tcPr>
          <w:p>
            <w:pPr>
              <w:pStyle w:val="Normal"/>
              <w:tabs>
                <w:tab w:val="clear" w:pos="720"/>
                <w:tab w:val="left" w:pos="1440" w:leader="none"/>
              </w:tabs>
              <w:ind w:start="199" w:hanging="0"/>
              <w:rPr>
                <w:rFonts w:ascii="Times New Roman" w:hAnsi="Times New Roman" w:cs="Times New Roman"/>
                <w:sz w:val="24"/>
                <w:szCs w:val="24"/>
              </w:rPr>
            </w:pPr>
            <w:r>
              <w:rPr>
                <w:rFonts w:cs="Times New Roman"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bCs/>
                <w:kern w:val="2"/>
                <w:sz w:val="24"/>
                <w:szCs w:val="24"/>
              </w:rPr>
              <w:t>Указывается исчерпывающий перечень документов, содержащих подчистки и исправления</w:t>
            </w:r>
          </w:p>
        </w:tc>
      </w:tr>
      <w:tr>
        <w:trPr/>
        <w:tc>
          <w:tcPr>
            <w:tcW w:w="1077" w:type="dxa"/>
            <w:tcBorders>
              <w:top w:val="single" w:sz="4" w:space="0" w:color="000000"/>
              <w:start w:val="single" w:sz="4" w:space="0" w:color="000000"/>
              <w:bottom w:val="single" w:sz="4" w:space="0" w:color="000000"/>
            </w:tcBorders>
            <w:shd w:fill="auto" w:val="clea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5789" w:type="dxa"/>
            <w:tcBorders>
              <w:top w:val="single" w:sz="4" w:space="0" w:color="000000"/>
              <w:start w:val="single" w:sz="4" w:space="0" w:color="000000"/>
              <w:bottom w:val="single" w:sz="4" w:space="0" w:color="000000"/>
            </w:tcBorders>
            <w:shd w:fill="auto" w:val="clear"/>
          </w:tcPr>
          <w:p>
            <w:pPr>
              <w:pStyle w:val="Normal"/>
              <w:tabs>
                <w:tab w:val="clear" w:pos="720"/>
                <w:tab w:val="left" w:pos="1440" w:leader="none"/>
              </w:tabs>
              <w:ind w:start="199" w:hanging="0"/>
              <w:jc w:val="both"/>
              <w:rPr>
                <w:rFonts w:ascii="Times New Roman" w:hAnsi="Times New Roman" w:cs="Times New Roman"/>
                <w:sz w:val="24"/>
                <w:szCs w:val="24"/>
              </w:rPr>
            </w:pPr>
            <w:r>
              <w:rPr>
                <w:rFonts w:cs="Times New Roman" w:ascii="Times New Roman" w:hAnsi="Times New Roman"/>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bCs/>
                <w:kern w:val="2"/>
                <w:sz w:val="24"/>
                <w:szCs w:val="24"/>
              </w:rPr>
              <w:t>Указываются основания такого вывода</w:t>
            </w:r>
          </w:p>
        </w:tc>
      </w:tr>
    </w:tbl>
    <w:p>
      <w:pPr>
        <w:pStyle w:val="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bCs/>
          <w:sz w:val="24"/>
          <w:szCs w:val="24"/>
        </w:rPr>
      </w:pPr>
      <w:r>
        <w:rPr>
          <w:rFonts w:cs="Times New Roman" w:ascii="Times New Roman" w:hAnsi="Times New Roman"/>
          <w:bCs/>
          <w:sz w:val="24"/>
          <w:szCs w:val="24"/>
        </w:rPr>
        <w:t>Вы вправе повторно обратиться в администрацию с заявлением о предоставлении услуги после устранения указанных нарушений.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4"/>
          <w:szCs w:val="24"/>
        </w:rPr>
      </w:pPr>
      <w:r>
        <w:rPr>
          <w:rFonts w:cs="Times New Roman" w:ascii="Times New Roman" w:hAnsi="Times New Roman"/>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jc w:val="start"/>
        <w:tblInd w:w="-28" w:type="dxa"/>
        <w:tblCellMar>
          <w:top w:w="0" w:type="dxa"/>
          <w:start w:w="28" w:type="dxa"/>
          <w:bottom w:w="0" w:type="dxa"/>
          <w:end w:w="28" w:type="dxa"/>
        </w:tblCellMar>
      </w:tblPr>
      <w:tblGrid>
        <w:gridCol w:w="170"/>
        <w:gridCol w:w="425"/>
        <w:gridCol w:w="284"/>
        <w:gridCol w:w="1984"/>
        <w:gridCol w:w="510"/>
        <w:gridCol w:w="227"/>
        <w:gridCol w:w="539"/>
        <w:gridCol w:w="284"/>
        <w:gridCol w:w="1984"/>
        <w:gridCol w:w="284"/>
        <w:gridCol w:w="3543"/>
      </w:tblGrid>
      <w:tr>
        <w:trPr/>
        <w:tc>
          <w:tcPr>
            <w:tcW w:w="4139" w:type="dxa"/>
            <w:gridSpan w:val="7"/>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3543"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r>
      <w:tr>
        <w:trPr/>
        <w:tc>
          <w:tcPr>
            <w:tcW w:w="4139" w:type="dxa"/>
            <w:gridSpan w:val="7"/>
            <w:tcBorders/>
            <w:shd w:fill="auto" w:val="clear"/>
          </w:tcPr>
          <w:p>
            <w:pPr>
              <w:pStyle w:val="Normal"/>
              <w:spacing w:lineRule="auto" w:line="276"/>
              <w:jc w:val="center"/>
              <w:rPr/>
            </w:pPr>
            <w:r>
              <w:rPr>
                <w:rFonts w:cs="Times New Roman" w:ascii="Times New Roman" w:hAnsi="Times New Roman"/>
                <w:sz w:val="24"/>
                <w:szCs w:val="24"/>
              </w:rPr>
              <w:t>(должность лица,</w:t>
            </w:r>
            <w:r>
              <w:rPr>
                <w:rFonts w:cs="Times New Roman" w:ascii="Times New Roman" w:hAnsi="Times New Roman"/>
                <w:sz w:val="24"/>
                <w:szCs w:val="24"/>
                <w:lang w:val="en-US"/>
              </w:rPr>
              <w:t xml:space="preserve"> </w:t>
            </w:r>
            <w:r>
              <w:rPr>
                <w:rFonts w:cs="Times New Roman" w:ascii="Times New Roman" w:hAnsi="Times New Roman"/>
                <w:sz w:val="24"/>
                <w:szCs w:val="24"/>
              </w:rPr>
              <w:t>подписавшего уведомление)</w:t>
            </w:r>
          </w:p>
        </w:tc>
        <w:tc>
          <w:tcPr>
            <w:tcW w:w="28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284" w:type="dxa"/>
            <w:tcBorders/>
            <w:shd w:fill="auto" w:val="clear"/>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3543" w:type="dxa"/>
            <w:tcBorders/>
            <w:shd w:fill="auto" w:val="clear"/>
          </w:tcPr>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(расшифровка подписи)</w:t>
            </w:r>
          </w:p>
        </w:tc>
      </w:tr>
      <w:tr>
        <w:trPr/>
        <w:tc>
          <w:tcPr>
            <w:tcW w:w="170"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425"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w:t>
            </w:r>
          </w:p>
        </w:tc>
        <w:tc>
          <w:tcPr>
            <w:tcW w:w="1984" w:type="dxa"/>
            <w:tcBorders>
              <w:bottom w:val="single" w:sz="4" w:space="0" w:color="000000"/>
            </w:tcBorders>
            <w:shd w:fill="auto" w:val="clear"/>
            <w:vAlign w:val="bottom"/>
          </w:tcPr>
          <w:p>
            <w:pPr>
              <w:pStyle w:val="Normal"/>
              <w:snapToGrid w:val="false"/>
              <w:spacing w:lineRule="auto" w:line="276"/>
              <w:jc w:val="center"/>
              <w:rPr>
                <w:rFonts w:ascii="Times New Roman" w:hAnsi="Times New Roman" w:cs="Times New Roman"/>
                <w:sz w:val="24"/>
                <w:szCs w:val="24"/>
              </w:rPr>
            </w:pPr>
            <w:r>
              <w:rPr>
                <w:rFonts w:cs="Times New Roman" w:ascii="Times New Roman" w:hAnsi="Times New Roman"/>
                <w:sz w:val="24"/>
                <w:szCs w:val="24"/>
              </w:rPr>
            </w:r>
          </w:p>
        </w:tc>
        <w:tc>
          <w:tcPr>
            <w:tcW w:w="510" w:type="dxa"/>
            <w:tcBorders/>
            <w:shd w:fill="auto" w:val="clear"/>
            <w:vAlign w:val="bottom"/>
          </w:tcPr>
          <w:p>
            <w:pPr>
              <w:pStyle w:val="Normal"/>
              <w:spacing w:lineRule="auto" w:line="276"/>
              <w:jc w:val="end"/>
              <w:rPr>
                <w:rFonts w:ascii="Times New Roman" w:hAnsi="Times New Roman" w:cs="Times New Roman"/>
                <w:sz w:val="24"/>
                <w:szCs w:val="24"/>
              </w:rPr>
            </w:pPr>
            <w:r>
              <w:rPr>
                <w:rFonts w:cs="Times New Roman" w:ascii="Times New Roman" w:hAnsi="Times New Roman"/>
                <w:sz w:val="24"/>
                <w:szCs w:val="24"/>
              </w:rPr>
              <w:t>20</w:t>
            </w:r>
          </w:p>
        </w:tc>
        <w:tc>
          <w:tcPr>
            <w:tcW w:w="227" w:type="dxa"/>
            <w:tcBorders>
              <w:bottom w:val="single" w:sz="4" w:space="0" w:color="000000"/>
            </w:tcBorders>
            <w:shd w:fill="auto" w:val="clear"/>
            <w:vAlign w:val="bottom"/>
          </w:tcPr>
          <w:p>
            <w:pPr>
              <w:pStyle w:val="Normal"/>
              <w:snapToGrid w:val="false"/>
              <w:spacing w:lineRule="auto" w:line="276"/>
              <w:rPr>
                <w:rFonts w:ascii="Times New Roman" w:hAnsi="Times New Roman" w:cs="Times New Roman"/>
                <w:sz w:val="24"/>
                <w:szCs w:val="24"/>
              </w:rPr>
            </w:pPr>
            <w:r>
              <w:rPr>
                <w:rFonts w:cs="Times New Roman" w:ascii="Times New Roman" w:hAnsi="Times New Roman"/>
                <w:sz w:val="24"/>
                <w:szCs w:val="24"/>
              </w:rPr>
            </w:r>
          </w:p>
        </w:tc>
        <w:tc>
          <w:tcPr>
            <w:tcW w:w="6634" w:type="dxa"/>
            <w:gridSpan w:val="5"/>
            <w:tcBorders/>
            <w:shd w:fill="auto" w:val="clear"/>
            <w:vAlign w:val="bottom"/>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w:t>
            </w:r>
          </w:p>
        </w:tc>
      </w:tr>
    </w:tbl>
    <w:p>
      <w:pPr>
        <w:pStyle w:val="Normal"/>
        <w:spacing w:before="240" w:after="0"/>
        <w:rPr>
          <w:rFonts w:ascii="Times New Roman" w:hAnsi="Times New Roman" w:cs="Times New Roman"/>
          <w:sz w:val="24"/>
          <w:szCs w:val="24"/>
        </w:rPr>
      </w:pPr>
      <w:r>
        <w:rPr>
          <w:rFonts w:cs="Times New Roman" w:ascii="Times New Roman" w:hAnsi="Times New Roman"/>
          <w:sz w:val="24"/>
          <w:szCs w:val="24"/>
        </w:rPr>
        <w:t>М.П.</w:t>
      </w:r>
    </w:p>
    <w:p>
      <w:pPr>
        <w:pStyle w:val="Normal"/>
        <w:numPr>
          <w:ilvl w:val="0"/>
          <w:numId w:val="0"/>
        </w:numPr>
        <w:tabs>
          <w:tab w:val="clear" w:pos="720"/>
          <w:tab w:val="left" w:pos="142" w:leader="none"/>
          <w:tab w:val="left" w:pos="284" w:leader="none"/>
        </w:tabs>
        <w:ind w:start="-567" w:hanging="0"/>
        <w:jc w:val="center"/>
        <w:outlineLvl w:val="0"/>
        <w:rPr>
          <w:rFonts w:ascii="Times New Roman" w:hAnsi="Times New Roman" w:cs="Times New Roman"/>
          <w:b/>
          <w:b/>
          <w:bCs/>
          <w:sz w:val="24"/>
          <w:szCs w:val="24"/>
        </w:rPr>
      </w:pPr>
      <w:r>
        <w:rPr>
          <w:rFonts w:cs="Times New Roman" w:ascii="Times New Roman" w:hAnsi="Times New Roman"/>
          <w:b/>
          <w:bCs/>
          <w:sz w:val="24"/>
          <w:szCs w:val="24"/>
        </w:rPr>
      </w:r>
      <w:bookmarkStart w:id="21" w:name="sub_1001"/>
      <w:bookmarkStart w:id="22" w:name="sub_1001"/>
      <w:bookmarkEnd w:id="22"/>
    </w:p>
    <w:sectPr>
      <w:type w:val="nextPage"/>
      <w:pgSz w:w="11906" w:h="16838"/>
      <w:pgMar w:left="1276" w:right="850"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Arial">
    <w:charset w:val="cc" w:characterSet="windows-1251"/>
    <w:family w:val="swiss"/>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w:charset w:val="cc" w:characterSet="windows-1251"/>
    <w:family w:val="roman"/>
    <w:pitch w:val="variable"/>
  </w:font>
  <w:font w:name="Tahoma">
    <w:charset w:val="cc" w:characterSet="windows-1251"/>
    <w:family w:val="swiss"/>
    <w:pitch w:val="variable"/>
  </w:font>
  <w:font w:name="Calibri">
    <w:charset w:val="cc" w:characterSet="windows-1251"/>
    <w:family w:val="swiss"/>
    <w:pitch w:val="variable"/>
  </w:font>
  <w:font w:name="Liberation Sans">
    <w:altName w:val="Arial"/>
    <w:charset w:val="cc" w:characterSet="windows-125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r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429" w:hanging="360"/>
      </w:pPr>
      <w:rPr>
        <w:rFonts w:ascii="Symbol" w:hAnsi="Symbol" w:cs="Symbol" w:hint="default"/>
        <w:sz w:val="24"/>
        <w:szCs w:val="24"/>
        <w:rFonts w:cs="Symbol"/>
      </w:rPr>
    </w:lvl>
  </w:abstractNum>
  <w:abstractNum w:abstractNumId="3">
    <w:lvl w:ilvl="0">
      <w:start w:val="1"/>
      <w:numFmt w:val="bullet"/>
      <w:lvlText w:val=""/>
      <w:lvlJc w:val="start"/>
      <w:pPr>
        <w:ind w:start="828" w:hanging="360"/>
      </w:pPr>
      <w:rPr>
        <w:rFonts w:ascii="Wingdings" w:hAnsi="Wingdings" w:cs="Wingdings" w:hint="default"/>
        <w:rFonts w:cs="Wingdings"/>
      </w:rPr>
    </w:lvl>
  </w:abstractNum>
  <w:abstractNum w:abstractNumId="4">
    <w:lvl w:ilvl="0">
      <w:start w:val="1"/>
      <w:numFmt w:val="bullet"/>
      <w:lvlText w:val=""/>
      <w:lvlJc w:val="start"/>
      <w:pPr>
        <w:ind w:start="1260" w:hanging="360"/>
      </w:pPr>
      <w:rPr>
        <w:rFonts w:ascii="Symbol" w:hAnsi="Symbol" w:cs="Symbol" w:hint="default"/>
        <w:rFonts w:cs="Symbol"/>
      </w:rPr>
    </w:lvl>
  </w:abstractNum>
  <w:abstractNum w:abstractNumId="5">
    <w:lvl w:ilvl="0">
      <w:start w:val="1"/>
      <w:numFmt w:val="decimal"/>
      <w:lvlText w:val="%1."/>
      <w:lvlJc w:val="start"/>
      <w:pPr>
        <w:ind w:start="1470" w:hanging="1470"/>
      </w:pPr>
      <w:rPr>
        <w:rFonts w:cs="Times New Roman"/>
      </w:rPr>
    </w:lvl>
    <w:lvl w:ilvl="1">
      <w:start w:val="1"/>
      <w:numFmt w:val="decimal"/>
      <w:lvlText w:val="%1.%2."/>
      <w:lvlJc w:val="start"/>
      <w:pPr>
        <w:ind w:start="3030" w:hanging="1470"/>
      </w:pPr>
      <w:rPr>
        <w:rFonts w:cs="Times New Roman"/>
      </w:rPr>
    </w:lvl>
    <w:lvl w:ilvl="2">
      <w:start w:val="1"/>
      <w:numFmt w:val="decimal"/>
      <w:lvlText w:val="%1.%2.%3."/>
      <w:lvlJc w:val="start"/>
      <w:pPr>
        <w:ind w:start="2910" w:hanging="1470"/>
      </w:pPr>
      <w:rPr>
        <w:rFonts w:cs="Times New Roman"/>
      </w:rPr>
    </w:lvl>
    <w:lvl w:ilvl="3">
      <w:start w:val="1"/>
      <w:numFmt w:val="decimal"/>
      <w:lvlText w:val="%1.%2.%3.%4."/>
      <w:lvlJc w:val="start"/>
      <w:pPr>
        <w:ind w:start="3630" w:hanging="1470"/>
      </w:pPr>
      <w:rPr>
        <w:rFonts w:cs="Times New Roman"/>
      </w:rPr>
    </w:lvl>
    <w:lvl w:ilvl="4">
      <w:start w:val="1"/>
      <w:numFmt w:val="decimal"/>
      <w:lvlText w:val="%1.%2.%3.%4.%5."/>
      <w:lvlJc w:val="start"/>
      <w:pPr>
        <w:ind w:start="4350" w:hanging="1470"/>
      </w:pPr>
      <w:rPr>
        <w:rFonts w:cs="Times New Roman"/>
      </w:rPr>
    </w:lvl>
    <w:lvl w:ilvl="5">
      <w:start w:val="1"/>
      <w:numFmt w:val="decimal"/>
      <w:lvlText w:val="%1.%2.%3.%4.%5.%6."/>
      <w:lvlJc w:val="start"/>
      <w:pPr>
        <w:ind w:start="5070" w:hanging="1470"/>
      </w:pPr>
      <w:rPr>
        <w:rFonts w:cs="Times New Roman"/>
      </w:rPr>
    </w:lvl>
    <w:lvl w:ilvl="6">
      <w:start w:val="1"/>
      <w:numFmt w:val="decimal"/>
      <w:lvlText w:val="%1.%2.%3.%4.%5.%6.%7."/>
      <w:lvlJc w:val="start"/>
      <w:pPr>
        <w:ind w:start="6120" w:hanging="1800"/>
      </w:pPr>
      <w:rPr>
        <w:rFonts w:cs="Times New Roman"/>
      </w:rPr>
    </w:lvl>
    <w:lvl w:ilvl="7">
      <w:start w:val="1"/>
      <w:numFmt w:val="decimal"/>
      <w:lvlText w:val="%1.%2.%3.%4.%5.%6.%7.%8."/>
      <w:lvlJc w:val="start"/>
      <w:pPr>
        <w:ind w:start="6840" w:hanging="1800"/>
      </w:pPr>
      <w:rPr>
        <w:rFonts w:cs="Times New Roman"/>
      </w:rPr>
    </w:lvl>
    <w:lvl w:ilvl="8">
      <w:start w:val="1"/>
      <w:numFmt w:val="decimal"/>
      <w:lvlText w:val="%1.%2.%3.%4.%5.%6.%7.%8.%9."/>
      <w:lvlJc w:val="start"/>
      <w:pPr>
        <w:ind w:start="7920" w:hanging="2160"/>
      </w:pPr>
      <w:rPr>
        <w:rFonts w:cs="Times New Roman"/>
      </w:rPr>
    </w:lvl>
  </w:abstractNum>
  <w:abstractNum w:abstractNumId="6">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autoSpaceDE w:val="false"/>
      <w:bidi w:val="0"/>
    </w:pPr>
    <w:rPr>
      <w:rFonts w:ascii="Arial" w:hAnsi="Arial" w:eastAsia="Times New Roman" w:cs="Arial"/>
      <w:color w:val="auto"/>
      <w:sz w:val="18"/>
      <w:szCs w:val="18"/>
      <w:lang w:val="ru-RU" w:bidi="ar-SA" w:eastAsia="zh-CN"/>
    </w:rPr>
  </w:style>
  <w:style w:type="paragraph" w:styleId="Heading1">
    <w:name w:val="Heading 1"/>
    <w:basedOn w:val="Normal"/>
    <w:next w:val="Normal"/>
    <w:qFormat/>
    <w:pPr>
      <w:keepNext w:val="true"/>
      <w:spacing w:before="240" w:after="60"/>
      <w:outlineLvl w:val="0"/>
    </w:pPr>
    <w:rPr>
      <w:b/>
      <w:bCs/>
      <w:kern w:val="2"/>
      <w:sz w:val="32"/>
      <w:szCs w:val="32"/>
    </w:rPr>
  </w:style>
  <w:style w:type="paragraph" w:styleId="Heading2">
    <w:name w:val="Heading 2"/>
    <w:basedOn w:val="Normal"/>
    <w:next w:val="Normal"/>
    <w:qFormat/>
    <w:pPr>
      <w:keepNext w:val="true"/>
      <w:widowControl/>
      <w:numPr>
        <w:ilvl w:val="1"/>
        <w:numId w:val="1"/>
      </w:numPr>
      <w:suppressAutoHyphens w:val="true"/>
      <w:autoSpaceDE w:val="true"/>
      <w:spacing w:before="240" w:after="60"/>
      <w:outlineLvl w:val="1"/>
    </w:pPr>
    <w:rPr>
      <w:rFonts w:ascii="Cambria" w:hAnsi="Cambria" w:cs="Times New Roman"/>
      <w:b/>
      <w:bCs/>
      <w:i/>
      <w:iCs/>
      <w:sz w:val="28"/>
      <w:szCs w:val="28"/>
      <w:lang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cs="Times New Roman"/>
    </w:rPr>
  </w:style>
  <w:style w:type="character" w:styleId="WW8Num8z1">
    <w:name w:val="WW8Num8z1"/>
    <w:qFormat/>
    <w:rPr>
      <w:rFonts w:cs="Times New Roman"/>
      <w:b w:val="false"/>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6z0">
    <w:name w:val="WW8Num16z0"/>
    <w:qFormat/>
    <w:rPr>
      <w:rFonts w:cs="Times New Roman"/>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Style12">
    <w:name w:val="Основной шрифт абзаца"/>
    <w:qFormat/>
    <w:rPr/>
  </w:style>
  <w:style w:type="character" w:styleId="InternetLink">
    <w:name w:val="Internet Link"/>
    <w:basedOn w:val="Style12"/>
    <w:rPr>
      <w:rFonts w:ascii="Arial" w:hAnsi="Arial" w:cs="Arial"/>
      <w:sz w:val="20"/>
      <w:szCs w:val="20"/>
      <w:u w:val="single"/>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2">
    <w:name w:val="WW8Num6z2"/>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8z2">
    <w:name w:val="WW8Num8z2"/>
    <w:qFormat/>
    <w:rPr>
      <w:rFonts w:ascii="Wingdings" w:hAnsi="Wingdings" w:cs="Wingdings"/>
    </w:rPr>
  </w:style>
  <w:style w:type="character" w:styleId="1">
    <w:name w:val="Основной шрифт абзаца1"/>
    <w:qFormat/>
    <w:rPr/>
  </w:style>
  <w:style w:type="character" w:styleId="11">
    <w:name w:val="Знак примечания1"/>
    <w:qFormat/>
    <w:rPr>
      <w:sz w:val="16"/>
      <w:szCs w:val="16"/>
    </w:rPr>
  </w:style>
  <w:style w:type="character" w:styleId="Style13">
    <w:name w:val="Текст примечания Знак"/>
    <w:qFormat/>
    <w:rPr>
      <w:sz w:val="20"/>
      <w:szCs w:val="20"/>
    </w:rPr>
  </w:style>
  <w:style w:type="character" w:styleId="Style14">
    <w:name w:val="Тема примечания Знак"/>
    <w:qFormat/>
    <w:rPr>
      <w:b/>
      <w:bCs/>
      <w:sz w:val="20"/>
      <w:szCs w:val="20"/>
    </w:rPr>
  </w:style>
  <w:style w:type="character" w:styleId="Style15">
    <w:name w:val="Текст выноски Знак"/>
    <w:qFormat/>
    <w:rPr>
      <w:rFonts w:ascii="Tahoma" w:hAnsi="Tahoma" w:cs="Tahoma"/>
      <w:sz w:val="16"/>
      <w:szCs w:val="16"/>
    </w:rPr>
  </w:style>
  <w:style w:type="character" w:styleId="FontStyle23">
    <w:name w:val="Font Style23"/>
    <w:qFormat/>
    <w:rPr>
      <w:rFonts w:ascii="Times New Roman" w:hAnsi="Times New Roman" w:cs="Times New Roman"/>
      <w:sz w:val="26"/>
      <w:szCs w:val="26"/>
    </w:rPr>
  </w:style>
  <w:style w:type="character" w:styleId="2">
    <w:name w:val="Заголовок 2 Знак"/>
    <w:qFormat/>
    <w:rPr>
      <w:rFonts w:ascii="Cambria" w:hAnsi="Cambria" w:eastAsia="Times New Roman" w:cs="Times New Roman"/>
      <w:b/>
      <w:bCs/>
      <w:i/>
      <w:iCs/>
      <w:sz w:val="28"/>
      <w:szCs w:val="28"/>
    </w:rPr>
  </w:style>
  <w:style w:type="character" w:styleId="Style16">
    <w:name w:val="Верхний колонтитул Знак"/>
    <w:basedOn w:val="1"/>
    <w:qFormat/>
    <w:rPr/>
  </w:style>
  <w:style w:type="character" w:styleId="Style17">
    <w:name w:val="Нижний колонтитул Знак"/>
    <w:basedOn w:val="1"/>
    <w:qFormat/>
    <w:rPr/>
  </w:style>
  <w:style w:type="character" w:styleId="Style18">
    <w:name w:val="Неразрешенное упоминание"/>
    <w:qFormat/>
    <w:rPr>
      <w:color w:val="605E5C"/>
      <w:shd w:fill="E1DFDD" w:val="clear"/>
    </w:rPr>
  </w:style>
  <w:style w:type="character" w:styleId="FootnoteCharacters">
    <w:name w:val="Footnote Characters"/>
    <w:basedOn w:val="Style12"/>
    <w:qFormat/>
    <w:rPr>
      <w:rFonts w:cs="Times New Roman"/>
      <w:vertAlign w:val="superscript"/>
    </w:rPr>
  </w:style>
  <w:style w:type="character" w:styleId="ConsPlusNormal">
    <w:name w:val="ConsPlusNormal Знак"/>
    <w:qFormat/>
    <w:rPr>
      <w:rFonts w:ascii="Arial" w:hAnsi="Arial" w:eastAsia="Calibri" w:cs="Arial"/>
      <w:lang w:val="ru-RU" w:eastAsia="zh-CN" w:bidi="ar-SA"/>
    </w:rPr>
  </w:style>
  <w:style w:type="character" w:styleId="TitleChar">
    <w:name w:val="Title Char"/>
    <w:basedOn w:val="Style12"/>
    <w:qFormat/>
    <w:rPr>
      <w:rFonts w:eastAsia="Calibri"/>
      <w:sz w:val="28"/>
      <w:szCs w:val="24"/>
      <w:lang w:val="ru-RU" w:bidi="ar-SA"/>
    </w:rPr>
  </w:style>
  <w:style w:type="character" w:styleId="CommentTextChar">
    <w:name w:val="Comment Text Char"/>
    <w:basedOn w:val="Style12"/>
    <w:qFormat/>
    <w:rPr>
      <w:rFonts w:ascii="Arial" w:hAnsi="Arial" w:cs="Arial"/>
      <w:lang w:val="ru-RU" w:bidi="ar-SA"/>
    </w:rPr>
  </w:style>
  <w:style w:type="character" w:styleId="HTMLPreformattedChar">
    <w:name w:val="HTML Preformatted Char"/>
    <w:basedOn w:val="Style12"/>
    <w:qFormat/>
    <w:rPr>
      <w:rFonts w:ascii="Courier New" w:hAnsi="Courier New" w:eastAsia="Calibri" w:cs="Courier New"/>
      <w:lang w:val="ru-RU" w:bidi="ar-SA"/>
    </w:rPr>
  </w:style>
  <w:style w:type="character" w:styleId="FootnoteTextChar">
    <w:name w:val="Footnote Text Char"/>
    <w:qFormat/>
    <w:rPr>
      <w:rFonts w:ascii="Arial" w:hAnsi="Arial" w:cs="Arial"/>
      <w:lang w:val="ru-RU" w:bidi="ar-SA"/>
    </w:rPr>
  </w:style>
  <w:style w:type="character" w:styleId="ListParagraphChar">
    <w:name w:val="List Paragraph Char"/>
    <w:qFormat/>
    <w:rPr>
      <w:rFonts w:ascii="Calibri" w:hAnsi="Calibri" w:cs="Calibri"/>
      <w:sz w:val="22"/>
      <w:szCs w:val="22"/>
      <w:lang w:val="ru-RU" w:bidi="ar-SA"/>
    </w:rPr>
  </w:style>
  <w:style w:type="paragraph" w:styleId="Heading">
    <w:name w:val="Heading"/>
    <w:next w:val="TextBody"/>
    <w:qFormat/>
    <w:pPr>
      <w:widowControl w:val="false"/>
      <w:autoSpaceDE w:val="false"/>
      <w:bidi w:val="0"/>
    </w:pPr>
    <w:rPr>
      <w:rFonts w:ascii="Arial" w:hAnsi="Arial" w:eastAsia="Times New Roman" w:cs="Arial"/>
      <w:b/>
      <w:bCs/>
      <w:color w:val="auto"/>
      <w:sz w:val="22"/>
      <w:szCs w:val="22"/>
      <w:lang w:val="ru-RU" w:bidi="ar-SA" w:eastAsia="zh-CN"/>
    </w:rPr>
  </w:style>
  <w:style w:type="paragraph" w:styleId="TextBody">
    <w:name w:val="Body Text"/>
    <w:basedOn w:val="Normal"/>
    <w:pPr>
      <w:widowControl/>
      <w:suppressAutoHyphens w:val="true"/>
      <w:autoSpaceDE w:val="true"/>
      <w:spacing w:lineRule="auto" w:line="276" w:before="0" w:after="140"/>
    </w:pPr>
    <w:rPr>
      <w:rFonts w:ascii="Calibri" w:hAnsi="Calibri" w:eastAsia="Calibri" w:cs="Times New Roman"/>
      <w:sz w:val="22"/>
      <w:szCs w:val="22"/>
      <w:lang w:eastAsia="zh-CN"/>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reformat">
    <w:name w:val="Pre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text">
    <w:name w:val="Context"/>
    <w:qFormat/>
    <w:pPr>
      <w:widowControl w:val="false"/>
      <w:autoSpaceDE w:val="false"/>
      <w:bidi w:val="0"/>
    </w:pPr>
    <w:rPr>
      <w:rFonts w:ascii="Arial" w:hAnsi="Arial" w:eastAsia="Times New Roman" w:cs="Arial"/>
      <w:color w:val="auto"/>
      <w:sz w:val="20"/>
      <w:szCs w:val="20"/>
      <w:u w:val="single"/>
      <w:lang w:val="ru-RU" w:bidi="ar-SA" w:eastAsia="zh-CN"/>
    </w:rPr>
  </w:style>
  <w:style w:type="paragraph" w:styleId="Style19">
    <w:name w:val="Текст выноски"/>
    <w:basedOn w:val="Normal"/>
    <w:qFormat/>
    <w:pPr/>
    <w:rPr>
      <w:rFonts w:ascii="Tahoma" w:hAnsi="Tahoma" w:cs="Tahoma"/>
      <w:sz w:val="16"/>
      <w:szCs w:val="16"/>
    </w:rPr>
  </w:style>
  <w:style w:type="paragraph" w:styleId="Style20">
    <w:name w:val="Обычный (веб)"/>
    <w:basedOn w:val="Normal"/>
    <w:qFormat/>
    <w:pPr>
      <w:widowControl/>
      <w:autoSpaceDE w:val="true"/>
      <w:spacing w:before="100" w:after="100"/>
    </w:pPr>
    <w:rPr>
      <w:rFonts w:ascii="Times New Roman" w:hAnsi="Times New Roman" w:cs="Times New Roman"/>
      <w:sz w:val="24"/>
      <w:szCs w:val="24"/>
    </w:rPr>
  </w:style>
  <w:style w:type="paragraph" w:styleId="12">
    <w:name w:val="Заголовок1"/>
    <w:basedOn w:val="Normal"/>
    <w:next w:val="TextBody"/>
    <w:qFormat/>
    <w:pPr>
      <w:keepNext w:val="true"/>
      <w:widowControl/>
      <w:suppressAutoHyphens w:val="true"/>
      <w:autoSpaceDE w:val="true"/>
      <w:spacing w:lineRule="auto" w:line="276" w:before="240" w:after="120"/>
    </w:pPr>
    <w:rPr>
      <w:rFonts w:ascii="Liberation Sans" w:hAnsi="Liberation Sans" w:eastAsia="Microsoft YaHei" w:cs="Liberation Sans"/>
      <w:sz w:val="28"/>
      <w:szCs w:val="28"/>
      <w:lang w:eastAsia="zh-CN"/>
    </w:rPr>
  </w:style>
  <w:style w:type="paragraph" w:styleId="Style21">
    <w:name w:val="Название объекта"/>
    <w:basedOn w:val="Normal"/>
    <w:qFormat/>
    <w:pPr>
      <w:widowControl/>
      <w:suppressLineNumbers/>
      <w:suppressAutoHyphens w:val="true"/>
      <w:autoSpaceDE w:val="true"/>
      <w:spacing w:lineRule="auto" w:line="276" w:before="120" w:after="120"/>
    </w:pPr>
    <w:rPr>
      <w:rFonts w:ascii="Calibri" w:hAnsi="Calibri" w:eastAsia="Calibri" w:cs="Calibri"/>
      <w:i/>
      <w:iCs/>
      <w:sz w:val="24"/>
      <w:szCs w:val="24"/>
      <w:lang w:eastAsia="zh-CN"/>
    </w:rPr>
  </w:style>
  <w:style w:type="paragraph" w:styleId="13">
    <w:name w:val="Указатель1"/>
    <w:basedOn w:val="Normal"/>
    <w:qFormat/>
    <w:pPr>
      <w:widowControl/>
      <w:suppressLineNumbers/>
      <w:suppressAutoHyphens w:val="true"/>
      <w:autoSpaceDE w:val="true"/>
      <w:spacing w:lineRule="auto" w:line="276" w:before="0" w:after="200"/>
    </w:pPr>
    <w:rPr>
      <w:rFonts w:ascii="Calibri" w:hAnsi="Calibri" w:eastAsia="Calibri" w:cs="Calibri"/>
      <w:sz w:val="22"/>
      <w:szCs w:val="22"/>
      <w:lang w:eastAsia="zh-CN"/>
    </w:rPr>
  </w:style>
  <w:style w:type="paragraph" w:styleId="ConsPlusNonformat">
    <w:name w:val="ConsPlusNonformat"/>
    <w:qFormat/>
    <w:pPr>
      <w:widowControl w:val="false"/>
      <w:suppressAutoHyphens w:val="true"/>
      <w:autoSpaceDE w:val="false"/>
      <w:bidi w:val="0"/>
    </w:pPr>
    <w:rPr>
      <w:rFonts w:ascii="Courier New" w:hAnsi="Courier New" w:eastAsia="Times New Roman" w:cs="Courier New"/>
      <w:color w:val="auto"/>
      <w:sz w:val="20"/>
      <w:szCs w:val="20"/>
      <w:lang w:val="ru-RU" w:eastAsia="zh-CN" w:bidi="ar-SA"/>
    </w:rPr>
  </w:style>
  <w:style w:type="paragraph" w:styleId="ConsPlusNormal1">
    <w:name w:val="ConsPlusNormal"/>
    <w:qFormat/>
    <w:pPr>
      <w:widowControl/>
      <w:suppressAutoHyphens w:val="true"/>
      <w:autoSpaceDE w:val="false"/>
      <w:bidi w:val="0"/>
      <w:ind w:firstLine="720"/>
    </w:pPr>
    <w:rPr>
      <w:rFonts w:ascii="Arial" w:hAnsi="Arial" w:eastAsia="Calibri" w:cs="Arial"/>
      <w:color w:val="auto"/>
      <w:sz w:val="20"/>
      <w:szCs w:val="20"/>
      <w:lang w:val="ru-RU" w:eastAsia="zh-CN" w:bidi="ar-SA"/>
    </w:rPr>
  </w:style>
  <w:style w:type="paragraph" w:styleId="Style22">
    <w:name w:val="Абзац списка"/>
    <w:basedOn w:val="Normal"/>
    <w:qFormat/>
    <w:pPr>
      <w:widowControl/>
      <w:suppressAutoHyphens w:val="true"/>
      <w:autoSpaceDE w:val="true"/>
      <w:spacing w:lineRule="auto" w:line="276" w:before="0" w:after="200"/>
      <w:ind w:start="720" w:hanging="0"/>
      <w:contextualSpacing/>
    </w:pPr>
    <w:rPr>
      <w:rFonts w:ascii="Calibri" w:hAnsi="Calibri" w:eastAsia="Calibri" w:cs="Times New Roman"/>
      <w:sz w:val="22"/>
      <w:szCs w:val="22"/>
      <w:lang w:eastAsia="zh-CN"/>
    </w:rPr>
  </w:style>
  <w:style w:type="paragraph" w:styleId="14">
    <w:name w:val="Текст примечания1"/>
    <w:basedOn w:val="Normal"/>
    <w:qFormat/>
    <w:pPr>
      <w:widowControl/>
      <w:suppressAutoHyphens w:val="true"/>
      <w:autoSpaceDE w:val="true"/>
      <w:spacing w:before="0" w:after="200"/>
    </w:pPr>
    <w:rPr>
      <w:rFonts w:ascii="Calibri" w:hAnsi="Calibri" w:eastAsia="Calibri" w:cs="Times New Roman"/>
      <w:sz w:val="20"/>
      <w:szCs w:val="20"/>
      <w:lang w:eastAsia="zh-CN"/>
    </w:rPr>
  </w:style>
  <w:style w:type="paragraph" w:styleId="Style23">
    <w:name w:val="Текст примечания"/>
    <w:basedOn w:val="Normal"/>
    <w:qFormat/>
    <w:pPr/>
    <w:rPr>
      <w:sz w:val="20"/>
      <w:szCs w:val="20"/>
    </w:rPr>
  </w:style>
  <w:style w:type="paragraph" w:styleId="Style24">
    <w:name w:val="Тема примечания"/>
    <w:basedOn w:val="14"/>
    <w:next w:val="14"/>
    <w:qFormat/>
    <w:pPr/>
    <w:rPr>
      <w:b/>
      <w:bCs/>
    </w:rPr>
  </w:style>
  <w:style w:type="paragraph" w:styleId="Style25">
    <w:name w:val="Верхний и нижний колонтитулы"/>
    <w:basedOn w:val="Normal"/>
    <w:qFormat/>
    <w:pPr>
      <w:widowControl/>
      <w:suppressLineNumbers/>
      <w:tabs>
        <w:tab w:val="clear" w:pos="720"/>
        <w:tab w:val="center" w:pos="4819" w:leader="none"/>
        <w:tab w:val="right" w:pos="9638" w:leader="none"/>
      </w:tabs>
      <w:suppressAutoHyphens w:val="true"/>
      <w:autoSpaceDE w:val="true"/>
      <w:spacing w:lineRule="auto" w:line="276" w:before="0" w:after="200"/>
    </w:pPr>
    <w:rPr>
      <w:rFonts w:ascii="Calibri" w:hAnsi="Calibri" w:eastAsia="Calibri" w:cs="Times New Roman"/>
      <w:sz w:val="22"/>
      <w:szCs w:val="22"/>
      <w:lang w:eastAsia="zh-C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suppressAutoHyphens w:val="true"/>
      <w:autoSpaceDE w:val="true"/>
    </w:pPr>
    <w:rPr>
      <w:rFonts w:ascii="Calibri" w:hAnsi="Calibri" w:eastAsia="Calibri" w:cs="Times New Roman"/>
      <w:sz w:val="22"/>
      <w:szCs w:val="22"/>
      <w:lang w:eastAsia="zh-CN"/>
    </w:rPr>
  </w:style>
  <w:style w:type="paragraph" w:styleId="Footer">
    <w:name w:val="Footer"/>
    <w:basedOn w:val="Normal"/>
    <w:pPr>
      <w:widowControl/>
      <w:suppressAutoHyphens w:val="true"/>
      <w:autoSpaceDE w:val="true"/>
    </w:pPr>
    <w:rPr>
      <w:rFonts w:ascii="Calibri" w:hAnsi="Calibri" w:eastAsia="Calibri" w:cs="Times New Roman"/>
      <w:sz w:val="22"/>
      <w:szCs w:val="22"/>
      <w:lang w:eastAsia="zh-CN"/>
    </w:rPr>
  </w:style>
  <w:style w:type="paragraph" w:styleId="Style26">
    <w:name w:val="Название проектного документа"/>
    <w:basedOn w:val="Normal"/>
    <w:qFormat/>
    <w:pPr>
      <w:suppressAutoHyphens w:val="true"/>
      <w:autoSpaceDE w:val="true"/>
      <w:ind w:start="1701" w:hanging="0"/>
      <w:jc w:val="center"/>
    </w:pPr>
    <w:rPr>
      <w:b/>
      <w:bCs/>
      <w:color w:val="000080"/>
      <w:sz w:val="32"/>
      <w:szCs w:val="20"/>
      <w:lang w:eastAsia="zh-CN"/>
    </w:rPr>
  </w:style>
  <w:style w:type="paragraph" w:styleId="Style27">
    <w:name w:val="Без интервала"/>
    <w:qFormat/>
    <w:pPr>
      <w:widowControl/>
      <w:suppressAutoHyphens w:val="true"/>
      <w:bidi w:val="0"/>
    </w:pPr>
    <w:rPr>
      <w:rFonts w:ascii="Calibri" w:hAnsi="Calibri" w:eastAsia="Calibri" w:cs="Times New Roman"/>
      <w:color w:val="auto"/>
      <w:sz w:val="22"/>
      <w:szCs w:val="22"/>
      <w:lang w:val="ru-RU" w:eastAsia="zh-CN" w:bidi="ar-SA"/>
    </w:rPr>
  </w:style>
  <w:style w:type="paragraph" w:styleId="Style28">
    <w:name w:val="Содержимое таблицы"/>
    <w:basedOn w:val="Normal"/>
    <w:qFormat/>
    <w:pPr>
      <w:suppressLineNumbers/>
      <w:suppressAutoHyphens w:val="true"/>
      <w:autoSpaceDE w:val="true"/>
      <w:spacing w:lineRule="auto" w:line="276" w:before="0" w:after="200"/>
    </w:pPr>
    <w:rPr>
      <w:rFonts w:ascii="Calibri" w:hAnsi="Calibri" w:eastAsia="Calibri" w:cs="Times New Roman"/>
      <w:sz w:val="22"/>
      <w:szCs w:val="22"/>
      <w:lang w:eastAsia="zh-CN"/>
    </w:rPr>
  </w:style>
  <w:style w:type="paragraph" w:styleId="Style29">
    <w:name w:val="Заголовок таблицы"/>
    <w:basedOn w:val="Style28"/>
    <w:qFormat/>
    <w:pPr>
      <w:jc w:val="center"/>
    </w:pPr>
    <w:rPr>
      <w:b/>
      <w:bCs/>
    </w:rPr>
  </w:style>
  <w:style w:type="paragraph" w:styleId="ListParagraph">
    <w:name w:val="List Paragraph"/>
    <w:basedOn w:val="Normal"/>
    <w:qFormat/>
    <w:pPr>
      <w:widowControl/>
      <w:autoSpaceDE w:val="true"/>
      <w:spacing w:lineRule="auto" w:line="276" w:before="0" w:after="200"/>
      <w:ind w:start="720" w:hanging="0"/>
      <w:contextualSpacing/>
    </w:pPr>
    <w:rPr>
      <w:rFonts w:ascii="Calibri" w:hAnsi="Calibri" w:cs="Times New Roman"/>
      <w:sz w:val="22"/>
      <w:szCs w:val="22"/>
    </w:rPr>
  </w:style>
  <w:style w:type="paragraph" w:styleId="Style30">
    <w:name w:val="Название"/>
    <w:basedOn w:val="Normal"/>
    <w:qFormat/>
    <w:pPr>
      <w:widowControl/>
      <w:autoSpaceDE w:val="true"/>
      <w:jc w:val="center"/>
    </w:pPr>
    <w:rPr>
      <w:rFonts w:ascii="Times New Roman" w:hAnsi="Times New Roman" w:eastAsia="Calibri" w:cs="Times New Roman"/>
      <w:sz w:val="28"/>
      <w:szCs w:val="24"/>
    </w:rPr>
  </w:style>
  <w:style w:type="paragraph" w:styleId="HTML">
    <w:name w:val="Стандартный HTML"/>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true"/>
    </w:pPr>
    <w:rPr>
      <w:rFonts w:ascii="Courier New" w:hAnsi="Courier New" w:eastAsia="Calibri" w:cs="Courier New"/>
      <w:sz w:val="20"/>
      <w:szCs w:val="20"/>
    </w:rPr>
  </w:style>
  <w:style w:type="paragraph" w:styleId="Footnote">
    <w:name w:val="Footnote Text"/>
    <w:basedOn w:val="Normal"/>
    <w:pPr>
      <w:ind w:firstLine="720"/>
      <w:jc w:val="both"/>
    </w:pPr>
    <w:rPr>
      <w:rFonts w:cs="Times New Roman"/>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20-a_2015.doc" TargetMode="External"/><Relationship Id="rId4" Type="http://schemas.openxmlformats.org/officeDocument/2006/relationships/hyperlink" Target="http://www.gosuslugi.ru/" TargetMode="External"/><Relationship Id="rId5" Type="http://schemas.openxmlformats.org/officeDocument/2006/relationships/hyperlink" Target="consultantplus://offline/main?base=LAW;n=107420;fld=134" TargetMode="External"/><Relationship Id="rId6" Type="http://schemas.openxmlformats.org/officeDocument/2006/relationships/hyperlink" Target="https://login.consultant.ru/link/?req=doc&amp;base=LAW&amp;n=77193&amp;dst=101358&amp;field=134&amp;date=04.04.2022" TargetMode="External"/><Relationship Id="rId7" Type="http://schemas.openxmlformats.org/officeDocument/2006/relationships/hyperlink" Target="consultantplus://offline/ref=766BC863EC0182FD4DFA6211D66D7A8E4B062355278D8908C5A4E6F241D9CEB9CD1934F2C23AF4317FDA7CFF4E112B75115BECFD69FED950c3B9I" TargetMode="External"/><Relationship Id="rId8" Type="http://schemas.openxmlformats.org/officeDocument/2006/relationships/hyperlink" Target="consultantplus://offline/ref=2F9262DDC7196A55F4BCAEA92D29945129F9698A93F50A09631C2647DC6509733B724F87F2D4F7BA1949817B4129A4E5D9C730A446CFI" TargetMode="External"/><Relationship Id="rId9" Type="http://schemas.openxmlformats.org/officeDocument/2006/relationships/hyperlink" Target="consultantplus://offline/ref=2F9262DDC7196A55F4BCAEA92D29945129F9698A93F50A09631C2647DC6509733B724F82F1DFA3EE5B17D82B0362A9EDC1DB30AF70C4778646C1I"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12"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223</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2018-04-23T11:49:00Z</dcterms:created>
  <dc:creator>user</dc:creator>
  <dc:description/>
  <cp:keywords/>
  <dc:language>en-US</dc:language>
  <cp:lastModifiedBy>makarova-e-v</cp:lastModifiedBy>
  <cp:lastPrinted>2022-10-04T12:51:00Z</cp:lastPrinted>
  <dcterms:modified xsi:type="dcterms:W3CDTF">2024-04-23T11:06:00Z</dcterms:modified>
  <cp:revision>26</cp:revision>
  <dc:subject/>
  <dc:title>АДМИНИСТРАЦИЯ МУНИЦИПАЛЬНОГО ОБРАЗОВАНИЯ</dc:title>
</cp:coreProperties>
</file>