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3F7871">
      <w:pPr>
        <w:tabs>
          <w:tab w:val="left" w:pos="567"/>
          <w:tab w:val="left" w:pos="3686"/>
        </w:tabs>
      </w:pPr>
      <w:r>
        <w:tab/>
        <w:t>31 октября 2018 г.</w:t>
      </w:r>
      <w:r>
        <w:tab/>
        <w:t>01-2428-а</w:t>
      </w:r>
    </w:p>
    <w:p w:rsidR="00B52D22" w:rsidRDefault="00B52D22">
      <w:pPr>
        <w:rPr>
          <w:b/>
        </w:rPr>
      </w:pPr>
      <w:r>
        <w:rPr>
          <w:b/>
          <w:sz w:val="22"/>
        </w:rPr>
        <w:t>от __________________________ № _________</w:t>
      </w:r>
    </w:p>
    <w:p w:rsidR="00326996" w:rsidRDefault="00326996" w:rsidP="00B52D2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AF6855" w:rsidTr="00AF6855">
        <w:tc>
          <w:tcPr>
            <w:tcW w:w="4928" w:type="dxa"/>
            <w:tcBorders>
              <w:top w:val="nil"/>
              <w:left w:val="nil"/>
              <w:bottom w:val="nil"/>
              <w:right w:val="nil"/>
            </w:tcBorders>
            <w:shd w:val="clear" w:color="auto" w:fill="auto"/>
          </w:tcPr>
          <w:p w:rsidR="008A3858" w:rsidRPr="00AF6855" w:rsidRDefault="00CA716F" w:rsidP="00CA716F">
            <w:pPr>
              <w:rPr>
                <w:b/>
                <w:sz w:val="24"/>
                <w:szCs w:val="24"/>
              </w:rPr>
            </w:pPr>
            <w:r w:rsidRPr="00330C3E">
              <w:rPr>
                <w:color w:val="000000"/>
                <w:sz w:val="24"/>
                <w:szCs w:val="24"/>
              </w:rPr>
              <w:t xml:space="preserve">О внесении изменений в административный регламент  </w:t>
            </w:r>
            <w:r w:rsidRPr="003A3287">
              <w:rPr>
                <w:color w:val="000000"/>
                <w:sz w:val="24"/>
                <w:szCs w:val="24"/>
              </w:rPr>
              <w:t>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права на размещение нестационарного торгового объекта на территории Тихвинского района»</w:t>
            </w:r>
            <w:r>
              <w:rPr>
                <w:color w:val="000000"/>
                <w:sz w:val="24"/>
                <w:szCs w:val="24"/>
              </w:rPr>
              <w:t xml:space="preserve">, утвержденный постановлением </w:t>
            </w:r>
            <w:r w:rsidRPr="00CA716F">
              <w:rPr>
                <w:color w:val="000000"/>
                <w:sz w:val="24"/>
              </w:rPr>
              <w:t>администрации Тихвинского района</w:t>
            </w:r>
            <w:r>
              <w:rPr>
                <w:color w:val="000000"/>
                <w:sz w:val="24"/>
              </w:rPr>
              <w:t xml:space="preserve"> </w:t>
            </w:r>
            <w:r w:rsidRPr="00330C3E">
              <w:rPr>
                <w:color w:val="000000"/>
                <w:sz w:val="24"/>
                <w:szCs w:val="24"/>
              </w:rPr>
              <w:t xml:space="preserve">от </w:t>
            </w:r>
            <w:r>
              <w:rPr>
                <w:color w:val="000000"/>
                <w:sz w:val="24"/>
                <w:szCs w:val="24"/>
              </w:rPr>
              <w:t>19 мая 2017 года №</w:t>
            </w:r>
            <w:r w:rsidRPr="003A3287">
              <w:rPr>
                <w:color w:val="000000"/>
                <w:sz w:val="24"/>
                <w:szCs w:val="24"/>
              </w:rPr>
              <w:t>01-1292-а</w:t>
            </w:r>
          </w:p>
        </w:tc>
      </w:tr>
      <w:tr w:rsidR="00CA716F" w:rsidRPr="00AF6855" w:rsidTr="00AF6855">
        <w:tc>
          <w:tcPr>
            <w:tcW w:w="4928" w:type="dxa"/>
            <w:tcBorders>
              <w:top w:val="nil"/>
              <w:left w:val="nil"/>
              <w:bottom w:val="nil"/>
              <w:right w:val="nil"/>
            </w:tcBorders>
            <w:shd w:val="clear" w:color="auto" w:fill="auto"/>
          </w:tcPr>
          <w:p w:rsidR="00CA716F" w:rsidRPr="00330C3E" w:rsidRDefault="009121E0" w:rsidP="00B52D22">
            <w:pPr>
              <w:rPr>
                <w:color w:val="000000"/>
                <w:sz w:val="24"/>
                <w:szCs w:val="24"/>
              </w:rPr>
            </w:pPr>
            <w:r>
              <w:rPr>
                <w:color w:val="000000"/>
                <w:sz w:val="24"/>
                <w:szCs w:val="24"/>
              </w:rPr>
              <w:t>21, 2500 ОБ НПА</w:t>
            </w:r>
            <w:bookmarkStart w:id="0" w:name="_GoBack"/>
            <w:bookmarkEnd w:id="0"/>
          </w:p>
        </w:tc>
      </w:tr>
      <w:tr w:rsidR="00CA716F" w:rsidRPr="00AF6855" w:rsidTr="00AF6855">
        <w:tc>
          <w:tcPr>
            <w:tcW w:w="4928" w:type="dxa"/>
            <w:tcBorders>
              <w:top w:val="nil"/>
              <w:left w:val="nil"/>
              <w:bottom w:val="nil"/>
              <w:right w:val="nil"/>
            </w:tcBorders>
            <w:shd w:val="clear" w:color="auto" w:fill="auto"/>
          </w:tcPr>
          <w:p w:rsidR="00CA716F" w:rsidRPr="00330C3E" w:rsidRDefault="00CA716F" w:rsidP="00B52D22">
            <w:pPr>
              <w:rPr>
                <w:color w:val="000000"/>
                <w:sz w:val="24"/>
                <w:szCs w:val="24"/>
              </w:rPr>
            </w:pPr>
          </w:p>
        </w:tc>
      </w:tr>
    </w:tbl>
    <w:p w:rsidR="00CA716F" w:rsidRPr="00CA716F" w:rsidRDefault="00CA716F" w:rsidP="00CA716F">
      <w:pPr>
        <w:ind w:firstLine="585"/>
        <w:rPr>
          <w:color w:val="000000"/>
          <w:szCs w:val="24"/>
        </w:rPr>
      </w:pPr>
      <w:r w:rsidRPr="00CA716F">
        <w:rPr>
          <w:color w:val="000000"/>
          <w:szCs w:val="24"/>
        </w:rPr>
        <w:t>В соответствии с Протоколом заседания комиссии по повышению качества и доступности предоставления государственных и муниципальных услуг в Ленинградской области от 18 июля 2018 года № П-68/2018 и доработкой методических рекомендаций к нему, администрация Тихвинского района ПОСТАНОВЛЯЕТ:</w:t>
      </w:r>
    </w:p>
    <w:p w:rsidR="00CA716F" w:rsidRPr="00CA716F" w:rsidRDefault="00CA716F" w:rsidP="00CA716F">
      <w:pPr>
        <w:ind w:firstLine="720"/>
        <w:rPr>
          <w:color w:val="000000"/>
          <w:szCs w:val="24"/>
        </w:rPr>
      </w:pPr>
      <w:r>
        <w:rPr>
          <w:color w:val="000000"/>
          <w:szCs w:val="24"/>
        </w:rPr>
        <w:t xml:space="preserve">1. </w:t>
      </w:r>
      <w:r w:rsidRPr="00CA716F">
        <w:rPr>
          <w:color w:val="000000"/>
          <w:szCs w:val="24"/>
        </w:rPr>
        <w:t>Внести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права на размещение нестационарного торгового объекта на территории Тихвинского района»,</w:t>
      </w:r>
      <w:r w:rsidRPr="00CA716F">
        <w:rPr>
          <w:sz w:val="32"/>
        </w:rPr>
        <w:t xml:space="preserve"> </w:t>
      </w:r>
      <w:r w:rsidRPr="00CA716F">
        <w:rPr>
          <w:color w:val="000000"/>
          <w:szCs w:val="24"/>
        </w:rPr>
        <w:t xml:space="preserve">утвержденный постановлением </w:t>
      </w:r>
      <w:r w:rsidRPr="00A53D0C">
        <w:rPr>
          <w:color w:val="000000"/>
        </w:rPr>
        <w:t>администрации Тихвинского района</w:t>
      </w:r>
      <w:r>
        <w:rPr>
          <w:color w:val="000000"/>
        </w:rPr>
        <w:t xml:space="preserve"> </w:t>
      </w:r>
      <w:r w:rsidRPr="00CA716F">
        <w:rPr>
          <w:b/>
          <w:color w:val="000000"/>
          <w:szCs w:val="24"/>
        </w:rPr>
        <w:t>от 19 мая 2017 года №01-1292-а</w:t>
      </w:r>
      <w:r w:rsidRPr="00CA716F">
        <w:rPr>
          <w:color w:val="000000"/>
          <w:szCs w:val="24"/>
        </w:rPr>
        <w:t>, следующие изменения:</w:t>
      </w:r>
    </w:p>
    <w:p w:rsidR="00267910" w:rsidRDefault="00CA716F" w:rsidP="00CA716F">
      <w:pPr>
        <w:ind w:firstLine="720"/>
        <w:rPr>
          <w:color w:val="000000"/>
          <w:szCs w:val="24"/>
        </w:rPr>
      </w:pPr>
      <w:r>
        <w:rPr>
          <w:color w:val="000000"/>
          <w:szCs w:val="24"/>
        </w:rPr>
        <w:t xml:space="preserve">1.1. </w:t>
      </w:r>
      <w:r w:rsidRPr="00267910">
        <w:rPr>
          <w:b/>
          <w:color w:val="000000"/>
          <w:szCs w:val="24"/>
        </w:rPr>
        <w:t>Четвертый абзац подпункта 2.4. пункта 2</w:t>
      </w:r>
      <w:r w:rsidRPr="00CA716F">
        <w:rPr>
          <w:color w:val="000000"/>
          <w:szCs w:val="24"/>
        </w:rPr>
        <w:t xml:space="preserve"> «Стандарт предоставления муниципальной услуги» изложить в новой редакции: </w:t>
      </w:r>
    </w:p>
    <w:p w:rsidR="00CA716F" w:rsidRPr="00CA716F" w:rsidRDefault="00CA716F" w:rsidP="00CA716F">
      <w:pPr>
        <w:ind w:firstLine="720"/>
        <w:rPr>
          <w:color w:val="000000"/>
          <w:szCs w:val="24"/>
        </w:rPr>
      </w:pPr>
      <w:r w:rsidRPr="00CA716F">
        <w:rPr>
          <w:color w:val="000000"/>
          <w:szCs w:val="24"/>
        </w:rPr>
        <w:t xml:space="preserve">«В случаях, предусмотренных пунктом 2 статьи 12 </w:t>
      </w:r>
      <w:r w:rsidR="00284833">
        <w:rPr>
          <w:color w:val="000000"/>
          <w:szCs w:val="24"/>
        </w:rPr>
        <w:t>Ф</w:t>
      </w:r>
      <w:r w:rsidRPr="00CA716F">
        <w:rPr>
          <w:color w:val="000000"/>
          <w:szCs w:val="24"/>
        </w:rPr>
        <w:t>едерального закона от 2</w:t>
      </w:r>
      <w:r w:rsidR="00267910">
        <w:rPr>
          <w:color w:val="000000"/>
          <w:szCs w:val="24"/>
        </w:rPr>
        <w:t xml:space="preserve"> мая </w:t>
      </w:r>
      <w:r w:rsidRPr="00CA716F">
        <w:rPr>
          <w:color w:val="000000"/>
          <w:szCs w:val="24"/>
        </w:rPr>
        <w:t xml:space="preserve">2006 </w:t>
      </w:r>
      <w:r w:rsidR="00267910">
        <w:rPr>
          <w:color w:val="000000"/>
          <w:szCs w:val="24"/>
        </w:rPr>
        <w:t xml:space="preserve">года </w:t>
      </w:r>
      <w:r w:rsidRPr="00CA716F">
        <w:rPr>
          <w:color w:val="000000"/>
          <w:szCs w:val="24"/>
        </w:rPr>
        <w:t>№59-ФЗ «О порядке рассмотрения обращений граждан Российской Федерации», начальник Отдела (заведующий Отделом), либо иное уполномоченное на это лицо, продлевает срок рассмотрения заявления о предоставлении права на размещение НТО не более чем на 30 календарных дней с обязательным уведомлением об этом заявителя.».</w:t>
      </w:r>
    </w:p>
    <w:p w:rsidR="00CA716F" w:rsidRPr="00CA716F" w:rsidRDefault="00CA716F" w:rsidP="00CA716F">
      <w:pPr>
        <w:ind w:firstLine="720"/>
        <w:rPr>
          <w:color w:val="000000"/>
          <w:szCs w:val="24"/>
        </w:rPr>
      </w:pPr>
      <w:r>
        <w:rPr>
          <w:color w:val="000000"/>
          <w:szCs w:val="24"/>
        </w:rPr>
        <w:t xml:space="preserve">1.2. </w:t>
      </w:r>
      <w:r w:rsidRPr="00267910">
        <w:rPr>
          <w:b/>
          <w:color w:val="000000"/>
          <w:szCs w:val="24"/>
        </w:rPr>
        <w:t>Раздел 6</w:t>
      </w:r>
      <w:r w:rsidRPr="00CA716F">
        <w:rPr>
          <w:color w:val="000000"/>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изложить в новой редакции:</w:t>
      </w:r>
    </w:p>
    <w:p w:rsidR="00CA716F" w:rsidRPr="00CA716F" w:rsidRDefault="00CA716F" w:rsidP="00CA716F">
      <w:pPr>
        <w:ind w:firstLine="720"/>
        <w:rPr>
          <w:color w:val="000000"/>
          <w:szCs w:val="24"/>
        </w:rPr>
      </w:pPr>
      <w:r w:rsidRPr="00CA716F">
        <w:rPr>
          <w:color w:val="000000"/>
          <w:szCs w:val="24"/>
        </w:rPr>
        <w:t>«</w:t>
      </w:r>
      <w:r w:rsidRPr="00267910">
        <w:rPr>
          <w:b/>
          <w:color w:val="000000"/>
          <w:szCs w:val="24"/>
        </w:rPr>
        <w:t xml:space="preserve">6. Досудебный (внесудебный) порядок обжалования решений и действий (бездействия) органа, предоставляющего муниципальную </w:t>
      </w:r>
      <w:r w:rsidRPr="00267910">
        <w:rPr>
          <w:b/>
          <w:color w:val="000000"/>
          <w:szCs w:val="24"/>
        </w:rPr>
        <w:lastRenderedPageBreak/>
        <w:t>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A716F" w:rsidRPr="00CA716F" w:rsidRDefault="00CA716F" w:rsidP="00267910">
      <w:pPr>
        <w:autoSpaceDN w:val="0"/>
        <w:ind w:firstLine="720"/>
        <w:rPr>
          <w:szCs w:val="24"/>
          <w:lang w:eastAsia="ar-SA"/>
        </w:rPr>
      </w:pPr>
      <w:r w:rsidRPr="00CA716F">
        <w:rPr>
          <w:szCs w:val="24"/>
          <w:lang w:eastAsia="ar-SA"/>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A716F" w:rsidRPr="00CA716F" w:rsidRDefault="00CA716F" w:rsidP="00267910">
      <w:pPr>
        <w:autoSpaceDN w:val="0"/>
        <w:ind w:firstLine="720"/>
        <w:rPr>
          <w:szCs w:val="24"/>
          <w:lang w:eastAsia="ar-SA"/>
        </w:rPr>
      </w:pPr>
      <w:r w:rsidRPr="00CA716F">
        <w:rPr>
          <w:szCs w:val="24"/>
          <w:lang w:eastAsia="ar-SA"/>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A716F" w:rsidRPr="00CA716F" w:rsidRDefault="00CA716F" w:rsidP="00267910">
      <w:pPr>
        <w:autoSpaceDN w:val="0"/>
        <w:ind w:firstLine="720"/>
        <w:rPr>
          <w:szCs w:val="24"/>
          <w:lang w:eastAsia="ar-SA"/>
        </w:rPr>
      </w:pPr>
      <w:r w:rsidRPr="00CA716F">
        <w:rPr>
          <w:szCs w:val="24"/>
          <w:lang w:eastAsia="ar-SA"/>
        </w:rPr>
        <w:t>1) нарушение срока регистрации запроса заявителя о предоставлении муниципальной услуги, запроса, указанного в статье 15.1 Федерального закона от 27</w:t>
      </w:r>
      <w:r w:rsidR="00267910">
        <w:rPr>
          <w:szCs w:val="24"/>
          <w:lang w:eastAsia="ar-SA"/>
        </w:rPr>
        <w:t xml:space="preserve"> июля </w:t>
      </w:r>
      <w:r w:rsidRPr="00CA716F">
        <w:rPr>
          <w:szCs w:val="24"/>
          <w:lang w:eastAsia="ar-SA"/>
        </w:rPr>
        <w:t xml:space="preserve">2010 </w:t>
      </w:r>
      <w:r w:rsidR="00267910">
        <w:rPr>
          <w:szCs w:val="24"/>
          <w:lang w:eastAsia="ar-SA"/>
        </w:rPr>
        <w:t xml:space="preserve">года </w:t>
      </w:r>
      <w:r w:rsidRPr="00CA716F">
        <w:rPr>
          <w:szCs w:val="24"/>
          <w:lang w:eastAsia="ar-SA"/>
        </w:rPr>
        <w:t>№210-ФЗ;</w:t>
      </w:r>
    </w:p>
    <w:p w:rsidR="00CA716F" w:rsidRPr="00CA716F" w:rsidRDefault="00CA716F" w:rsidP="00267910">
      <w:pPr>
        <w:autoSpaceDN w:val="0"/>
        <w:ind w:firstLine="720"/>
        <w:rPr>
          <w:szCs w:val="24"/>
          <w:lang w:eastAsia="ar-SA"/>
        </w:rPr>
      </w:pPr>
      <w:r w:rsidRPr="00CA716F">
        <w:rPr>
          <w:szCs w:val="24"/>
          <w:lang w:eastAsia="ar-SA"/>
        </w:rPr>
        <w:t>2) нарушение срока предоставления муниципальной услуги;</w:t>
      </w:r>
    </w:p>
    <w:p w:rsidR="00CA716F" w:rsidRPr="00CA716F" w:rsidRDefault="00CA716F" w:rsidP="00267910">
      <w:pPr>
        <w:autoSpaceDN w:val="0"/>
        <w:ind w:firstLine="720"/>
        <w:rPr>
          <w:szCs w:val="24"/>
          <w:lang w:eastAsia="ar-SA"/>
        </w:rPr>
      </w:pPr>
      <w:r w:rsidRPr="00CA716F">
        <w:rPr>
          <w:szCs w:val="24"/>
          <w:lang w:eastAsia="ar-SA"/>
        </w:rPr>
        <w:t>3)</w:t>
      </w:r>
      <w:r w:rsidR="00267910">
        <w:rPr>
          <w:szCs w:val="24"/>
          <w:lang w:eastAsia="ar-SA"/>
        </w:rPr>
        <w:t xml:space="preserve"> </w:t>
      </w:r>
      <w:r w:rsidRPr="00CA716F">
        <w:rPr>
          <w:szCs w:val="24"/>
          <w:lang w:eastAsia="ar-SA"/>
        </w:rPr>
        <w:t>требование у заявителя документов или информации либо осуществления действий, представление или осуществление которых не предусмотрено</w:t>
      </w:r>
      <w:r w:rsidRPr="00CA716F" w:rsidDel="009F0626">
        <w:rPr>
          <w:szCs w:val="24"/>
          <w:lang w:eastAsia="ar-SA"/>
        </w:rPr>
        <w:t xml:space="preserve"> </w:t>
      </w:r>
      <w:r w:rsidRPr="00CA716F">
        <w:rPr>
          <w:szCs w:val="24"/>
          <w:lang w:eastAsia="ar-SA"/>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A716F" w:rsidRPr="00CA716F" w:rsidRDefault="00CA716F" w:rsidP="00267910">
      <w:pPr>
        <w:autoSpaceDN w:val="0"/>
        <w:ind w:firstLine="720"/>
        <w:rPr>
          <w:szCs w:val="24"/>
          <w:lang w:eastAsia="ar-SA"/>
        </w:rPr>
      </w:pPr>
      <w:r w:rsidRPr="00CA716F">
        <w:rPr>
          <w:szCs w:val="24"/>
          <w:lang w:eastAsia="ar-SA"/>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A716F" w:rsidRPr="00CA716F" w:rsidRDefault="00CA716F" w:rsidP="00267910">
      <w:pPr>
        <w:autoSpaceDN w:val="0"/>
        <w:ind w:firstLine="720"/>
        <w:rPr>
          <w:szCs w:val="24"/>
          <w:lang w:eastAsia="ar-SA"/>
        </w:rPr>
      </w:pPr>
      <w:r w:rsidRPr="00CA716F">
        <w:rPr>
          <w:szCs w:val="24"/>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CA716F" w:rsidRPr="00CA716F" w:rsidRDefault="00CA716F" w:rsidP="00267910">
      <w:pPr>
        <w:autoSpaceDN w:val="0"/>
        <w:ind w:firstLine="720"/>
        <w:rPr>
          <w:szCs w:val="24"/>
          <w:lang w:eastAsia="ar-SA"/>
        </w:rPr>
      </w:pPr>
      <w:r w:rsidRPr="00CA716F">
        <w:rPr>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A716F" w:rsidRPr="00CA716F" w:rsidRDefault="00CA716F" w:rsidP="00267910">
      <w:pPr>
        <w:autoSpaceDN w:val="0"/>
        <w:ind w:firstLine="720"/>
        <w:rPr>
          <w:szCs w:val="24"/>
          <w:lang w:eastAsia="ar-SA"/>
        </w:rPr>
      </w:pPr>
      <w:r w:rsidRPr="00CA716F">
        <w:rPr>
          <w:szCs w:val="24"/>
          <w:lang w:eastAsia="ar-SA"/>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716F" w:rsidRPr="00CA716F" w:rsidRDefault="00CA716F" w:rsidP="00267910">
      <w:pPr>
        <w:autoSpaceDN w:val="0"/>
        <w:ind w:firstLine="720"/>
        <w:rPr>
          <w:szCs w:val="24"/>
          <w:lang w:eastAsia="ar-SA"/>
        </w:rPr>
      </w:pPr>
      <w:r w:rsidRPr="00CA716F">
        <w:rPr>
          <w:szCs w:val="24"/>
          <w:lang w:eastAsia="ar-SA"/>
        </w:rPr>
        <w:t>8) нарушение срока или порядка выдачи документов по результатам предоставления муниципальной услуги;</w:t>
      </w:r>
    </w:p>
    <w:p w:rsidR="00CA716F" w:rsidRPr="00CA716F" w:rsidRDefault="00CA716F" w:rsidP="00267910">
      <w:pPr>
        <w:autoSpaceDN w:val="0"/>
        <w:ind w:firstLine="720"/>
        <w:rPr>
          <w:szCs w:val="24"/>
          <w:lang w:eastAsia="ar-SA"/>
        </w:rPr>
      </w:pPr>
      <w:r w:rsidRPr="00CA716F">
        <w:rPr>
          <w:szCs w:val="24"/>
          <w:lang w:eastAsia="ar-SA"/>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
    <w:p w:rsidR="00CA716F" w:rsidRPr="00CA716F" w:rsidRDefault="00CA716F" w:rsidP="00267910">
      <w:pPr>
        <w:autoSpaceDN w:val="0"/>
        <w:ind w:firstLine="720"/>
        <w:rPr>
          <w:b/>
          <w:szCs w:val="24"/>
          <w:lang w:eastAsia="ar-SA"/>
        </w:rPr>
      </w:pPr>
      <w:r w:rsidRPr="00CA716F">
        <w:rPr>
          <w:szCs w:val="24"/>
          <w:lang w:eastAsia="ar-SA"/>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w:t>
      </w:r>
      <w:r w:rsidR="00267910">
        <w:rPr>
          <w:szCs w:val="24"/>
          <w:lang w:eastAsia="ar-SA"/>
        </w:rPr>
        <w:t xml:space="preserve"> июля </w:t>
      </w:r>
      <w:r w:rsidRPr="00CA716F">
        <w:rPr>
          <w:szCs w:val="24"/>
          <w:lang w:eastAsia="ar-SA"/>
        </w:rPr>
        <w:t xml:space="preserve">2010 </w:t>
      </w:r>
      <w:r w:rsidR="00267910">
        <w:rPr>
          <w:szCs w:val="24"/>
          <w:lang w:eastAsia="ar-SA"/>
        </w:rPr>
        <w:t xml:space="preserve">года </w:t>
      </w:r>
      <w:r w:rsidRPr="00CA716F">
        <w:rPr>
          <w:szCs w:val="24"/>
          <w:lang w:eastAsia="ar-SA"/>
        </w:rPr>
        <w:t>№210-ФЗ.</w:t>
      </w:r>
    </w:p>
    <w:p w:rsidR="00CA716F" w:rsidRPr="00CA716F" w:rsidRDefault="00CA716F" w:rsidP="00267910">
      <w:pPr>
        <w:autoSpaceDN w:val="0"/>
        <w:ind w:firstLine="720"/>
        <w:rPr>
          <w:szCs w:val="24"/>
          <w:lang w:eastAsia="ar-SA"/>
        </w:rPr>
      </w:pPr>
      <w:r w:rsidRPr="00CA716F">
        <w:rPr>
          <w:szCs w:val="24"/>
          <w:lang w:eastAsia="ar-SA"/>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A716F" w:rsidRPr="00CA716F" w:rsidRDefault="00CA716F" w:rsidP="00267910">
      <w:pPr>
        <w:autoSpaceDN w:val="0"/>
        <w:ind w:firstLine="720"/>
        <w:rPr>
          <w:szCs w:val="24"/>
          <w:lang w:eastAsia="ar-SA"/>
        </w:rPr>
      </w:pPr>
      <w:r w:rsidRPr="00CA716F">
        <w:rPr>
          <w:szCs w:val="24"/>
          <w:lang w:eastAsia="ar-SA"/>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A716F" w:rsidRPr="00CA716F" w:rsidRDefault="00CA716F" w:rsidP="00267910">
      <w:pPr>
        <w:autoSpaceDN w:val="0"/>
        <w:ind w:firstLine="720"/>
        <w:rPr>
          <w:szCs w:val="24"/>
          <w:lang w:eastAsia="ar-SA"/>
        </w:rPr>
      </w:pPr>
      <w:r w:rsidRPr="00CA716F">
        <w:rPr>
          <w:szCs w:val="24"/>
          <w:lang w:eastAsia="ar-SA"/>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CA716F" w:rsidRPr="00CA716F" w:rsidRDefault="00CA716F" w:rsidP="00267910">
      <w:pPr>
        <w:autoSpaceDN w:val="0"/>
        <w:ind w:firstLine="720"/>
        <w:rPr>
          <w:szCs w:val="24"/>
          <w:lang w:eastAsia="ar-SA"/>
        </w:rPr>
      </w:pPr>
      <w:r w:rsidRPr="00CA716F">
        <w:rPr>
          <w:szCs w:val="24"/>
          <w:lang w:eastAsia="ar-SA"/>
        </w:rPr>
        <w:t>В письменной жалобе в обязательном порядке указываются:</w:t>
      </w:r>
    </w:p>
    <w:p w:rsidR="00CA716F" w:rsidRPr="00CA716F" w:rsidRDefault="00CA716F" w:rsidP="00267910">
      <w:pPr>
        <w:autoSpaceDN w:val="0"/>
        <w:ind w:firstLine="720"/>
        <w:rPr>
          <w:szCs w:val="24"/>
          <w:lang w:eastAsia="ar-SA"/>
        </w:rPr>
      </w:pPr>
      <w:r w:rsidRPr="00CA716F">
        <w:rPr>
          <w:szCs w:val="24"/>
          <w:lang w:eastAsia="ar-SA"/>
        </w:rPr>
        <w:t xml:space="preserve">- наименование органа, предоставляющего муниципальную услугу, должностного лица органа, предоставляющего муниципальную услугу, </w:t>
      </w:r>
      <w:r w:rsidRPr="00CA716F">
        <w:rPr>
          <w:szCs w:val="24"/>
          <w:lang w:eastAsia="ar-SA"/>
        </w:rPr>
        <w:lastRenderedPageBreak/>
        <w:t>либо муниципального служащего, филиала, отдела, удаленного рабочего места ГБУ ЛО </w:t>
      </w:r>
      <w:r w:rsidR="00267910">
        <w:rPr>
          <w:szCs w:val="24"/>
          <w:lang w:eastAsia="ar-SA"/>
        </w:rPr>
        <w:t>«</w:t>
      </w:r>
      <w:r w:rsidRPr="00CA716F">
        <w:rPr>
          <w:szCs w:val="24"/>
          <w:lang w:eastAsia="ar-SA"/>
        </w:rPr>
        <w:t>МФЦ», его руководителя и (или) работника, решения и действия (бездействие) которых обжалуются;</w:t>
      </w:r>
    </w:p>
    <w:p w:rsidR="00CA716F" w:rsidRPr="00CA716F" w:rsidRDefault="00CA716F" w:rsidP="00267910">
      <w:pPr>
        <w:autoSpaceDN w:val="0"/>
        <w:ind w:firstLine="720"/>
        <w:rPr>
          <w:szCs w:val="24"/>
          <w:lang w:eastAsia="ar-SA"/>
        </w:rPr>
      </w:pPr>
      <w:r w:rsidRPr="00CA716F">
        <w:rPr>
          <w:szCs w:val="24"/>
          <w:lang w:eastAsia="ar-SA"/>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716F" w:rsidRPr="00CA716F" w:rsidRDefault="00CA716F" w:rsidP="00267910">
      <w:pPr>
        <w:autoSpaceDN w:val="0"/>
        <w:ind w:firstLine="720"/>
        <w:rPr>
          <w:szCs w:val="24"/>
          <w:lang w:eastAsia="ar-SA"/>
        </w:rPr>
      </w:pPr>
      <w:r w:rsidRPr="00CA716F">
        <w:rPr>
          <w:szCs w:val="24"/>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A716F" w:rsidRPr="00CA716F" w:rsidRDefault="00CA716F" w:rsidP="00267910">
      <w:pPr>
        <w:autoSpaceDN w:val="0"/>
        <w:ind w:firstLine="720"/>
        <w:rPr>
          <w:szCs w:val="24"/>
          <w:lang w:eastAsia="ar-SA"/>
        </w:rPr>
      </w:pPr>
      <w:r w:rsidRPr="00CA716F">
        <w:rPr>
          <w:szCs w:val="24"/>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A716F" w:rsidRPr="00CA716F" w:rsidRDefault="00CA716F" w:rsidP="00267910">
      <w:pPr>
        <w:autoSpaceDN w:val="0"/>
        <w:ind w:firstLine="720"/>
        <w:rPr>
          <w:szCs w:val="24"/>
          <w:lang w:eastAsia="ar-SA"/>
        </w:rPr>
      </w:pPr>
      <w:r w:rsidRPr="00CA716F">
        <w:rPr>
          <w:szCs w:val="24"/>
          <w:lang w:eastAsia="ar-SA"/>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r w:rsidRPr="00267910">
        <w:rPr>
          <w:szCs w:val="24"/>
          <w:lang w:eastAsia="ar-SA"/>
        </w:rPr>
        <w:t>статьей 11.1</w:t>
      </w:r>
      <w:r w:rsidRPr="00CA716F">
        <w:rPr>
          <w:szCs w:val="24"/>
          <w:lang w:eastAsia="ar-SA"/>
        </w:rPr>
        <w:t xml:space="preserve"> Федерального закона № 210-ФЗ, при условии, что это не затрагивает права, свободы и законные интересы других лиц, и</w:t>
      </w:r>
      <w:r w:rsidR="00267910">
        <w:rPr>
          <w:szCs w:val="24"/>
          <w:lang w:eastAsia="ar-SA"/>
        </w:rPr>
        <w:t>,</w:t>
      </w:r>
      <w:r w:rsidRPr="00CA716F">
        <w:rPr>
          <w:szCs w:val="24"/>
          <w:lang w:eastAsia="ar-SA"/>
        </w:rPr>
        <w:t xml:space="preserve"> если указанные информация и документы не содержат сведений, составляющих государственную или иную охраняемую тайну.</w:t>
      </w:r>
    </w:p>
    <w:p w:rsidR="00CA716F" w:rsidRPr="00CA716F" w:rsidRDefault="00CA716F" w:rsidP="00267910">
      <w:pPr>
        <w:autoSpaceDN w:val="0"/>
        <w:ind w:firstLine="720"/>
        <w:rPr>
          <w:szCs w:val="24"/>
          <w:lang w:eastAsia="ar-SA"/>
        </w:rPr>
      </w:pPr>
      <w:r w:rsidRPr="00CA716F">
        <w:rPr>
          <w:szCs w:val="24"/>
          <w:lang w:eastAsia="ar-SA"/>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A716F" w:rsidRPr="00CA716F" w:rsidRDefault="00CA716F" w:rsidP="00267910">
      <w:pPr>
        <w:suppressAutoHyphens/>
        <w:autoSpaceDN w:val="0"/>
        <w:ind w:firstLine="720"/>
        <w:rPr>
          <w:szCs w:val="24"/>
          <w:lang w:eastAsia="ar-SA"/>
        </w:rPr>
      </w:pPr>
      <w:r w:rsidRPr="00CA716F">
        <w:rPr>
          <w:szCs w:val="24"/>
          <w:lang w:eastAsia="ar-SA"/>
        </w:rPr>
        <w:t>6.7. По результатам рассмотрения жалобы принимается одно из следующих решений:</w:t>
      </w:r>
    </w:p>
    <w:p w:rsidR="00CA716F" w:rsidRPr="00CA716F" w:rsidRDefault="00CA716F" w:rsidP="00267910">
      <w:pPr>
        <w:autoSpaceDN w:val="0"/>
        <w:ind w:firstLine="720"/>
        <w:rPr>
          <w:szCs w:val="24"/>
          <w:lang w:eastAsia="ar-SA"/>
        </w:rPr>
      </w:pPr>
      <w:r w:rsidRPr="00CA716F">
        <w:rPr>
          <w:szCs w:val="24"/>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A716F" w:rsidRPr="00CA716F" w:rsidRDefault="00CA716F" w:rsidP="00267910">
      <w:pPr>
        <w:autoSpaceDN w:val="0"/>
        <w:ind w:firstLine="720"/>
        <w:rPr>
          <w:szCs w:val="24"/>
          <w:lang w:eastAsia="ar-SA"/>
        </w:rPr>
      </w:pPr>
      <w:r w:rsidRPr="00CA716F">
        <w:rPr>
          <w:szCs w:val="24"/>
          <w:lang w:eastAsia="ar-SA"/>
        </w:rPr>
        <w:lastRenderedPageBreak/>
        <w:t>2) в удовлетворении жалобы отказывается.</w:t>
      </w:r>
    </w:p>
    <w:p w:rsidR="00CA716F" w:rsidRPr="00CA716F" w:rsidRDefault="00CA716F" w:rsidP="00267910">
      <w:pPr>
        <w:autoSpaceDE w:val="0"/>
        <w:autoSpaceDN w:val="0"/>
        <w:adjustRightInd w:val="0"/>
        <w:ind w:firstLine="720"/>
        <w:rPr>
          <w:szCs w:val="24"/>
          <w:lang w:eastAsia="ar-SA"/>
        </w:rPr>
      </w:pPr>
      <w:r w:rsidRPr="00CA716F">
        <w:rPr>
          <w:szCs w:val="24"/>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716F" w:rsidRPr="00CA716F" w:rsidRDefault="00267910" w:rsidP="00267910">
      <w:pPr>
        <w:autoSpaceDE w:val="0"/>
        <w:autoSpaceDN w:val="0"/>
        <w:adjustRightInd w:val="0"/>
        <w:rPr>
          <w:szCs w:val="24"/>
          <w:lang w:eastAsia="ar-SA"/>
        </w:rPr>
      </w:pPr>
      <w:r>
        <w:rPr>
          <w:szCs w:val="24"/>
          <w:lang w:eastAsia="ar-SA"/>
        </w:rPr>
        <w:tab/>
        <w:t xml:space="preserve">- </w:t>
      </w:r>
      <w:r w:rsidR="00CA716F" w:rsidRPr="00CA716F">
        <w:rPr>
          <w:szCs w:val="24"/>
          <w:lang w:eastAsia="ar-SA"/>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Pr>
          <w:szCs w:val="24"/>
          <w:lang w:eastAsia="ar-SA"/>
        </w:rPr>
        <w:t>;</w:t>
      </w:r>
    </w:p>
    <w:p w:rsidR="00CA716F" w:rsidRPr="00CA716F" w:rsidRDefault="00284833" w:rsidP="00284833">
      <w:pPr>
        <w:widowControl w:val="0"/>
        <w:autoSpaceDE w:val="0"/>
        <w:autoSpaceDN w:val="0"/>
        <w:ind w:firstLine="720"/>
        <w:contextualSpacing/>
        <w:rPr>
          <w:szCs w:val="24"/>
        </w:rPr>
      </w:pPr>
      <w:r>
        <w:rPr>
          <w:szCs w:val="24"/>
        </w:rPr>
        <w:t xml:space="preserve">- </w:t>
      </w:r>
      <w:r w:rsidR="00CA716F" w:rsidRPr="00CA716F">
        <w:rPr>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716F" w:rsidRPr="00CA716F" w:rsidRDefault="00CA716F" w:rsidP="00284833">
      <w:pPr>
        <w:widowControl w:val="0"/>
        <w:autoSpaceDE w:val="0"/>
        <w:autoSpaceDN w:val="0"/>
        <w:ind w:firstLine="720"/>
        <w:rPr>
          <w:szCs w:val="24"/>
          <w:lang w:eastAsia="ar-SA"/>
        </w:rPr>
      </w:pPr>
      <w:r w:rsidRPr="00CA716F">
        <w:rPr>
          <w:szCs w:val="24"/>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A716F" w:rsidRPr="00CA716F" w:rsidRDefault="00284833" w:rsidP="00284833">
      <w:pPr>
        <w:ind w:firstLine="720"/>
        <w:rPr>
          <w:color w:val="000000"/>
          <w:szCs w:val="24"/>
        </w:rPr>
      </w:pPr>
      <w:r>
        <w:rPr>
          <w:color w:val="000000"/>
          <w:szCs w:val="24"/>
        </w:rPr>
        <w:t xml:space="preserve">2. </w:t>
      </w:r>
      <w:r w:rsidR="00CA716F" w:rsidRPr="00CA716F">
        <w:rPr>
          <w:color w:val="000000"/>
          <w:szCs w:val="24"/>
        </w:rPr>
        <w:t>Контроль за исполнением постановления возложить на заместителя главы администрации по экономике и инвестициям.</w:t>
      </w:r>
    </w:p>
    <w:p w:rsidR="00CA716F" w:rsidRPr="00CA716F" w:rsidRDefault="00CA716F" w:rsidP="00267910">
      <w:pPr>
        <w:ind w:firstLine="225"/>
        <w:rPr>
          <w:color w:val="000000"/>
          <w:szCs w:val="24"/>
        </w:rPr>
      </w:pPr>
    </w:p>
    <w:p w:rsidR="00CA716F" w:rsidRPr="00CA716F" w:rsidRDefault="00CA716F" w:rsidP="00CA716F">
      <w:pPr>
        <w:ind w:firstLine="225"/>
        <w:rPr>
          <w:color w:val="000000"/>
          <w:szCs w:val="24"/>
        </w:rPr>
      </w:pPr>
    </w:p>
    <w:p w:rsidR="00CA716F" w:rsidRPr="006C29D2" w:rsidRDefault="00CA716F" w:rsidP="006C29D2">
      <w:r>
        <w:t xml:space="preserve">Глава </w:t>
      </w:r>
      <w:r w:rsidRPr="006C29D2">
        <w:t xml:space="preserve">администрации </w:t>
      </w:r>
      <w:r w:rsidRPr="006C29D2">
        <w:tab/>
      </w:r>
      <w:r w:rsidRPr="006C29D2">
        <w:tab/>
      </w:r>
      <w:r w:rsidRPr="006C29D2">
        <w:tab/>
      </w:r>
      <w:r w:rsidRPr="006C29D2">
        <w:tab/>
      </w:r>
      <w:r w:rsidRPr="006C29D2">
        <w:tab/>
      </w:r>
      <w:r w:rsidRPr="006C29D2">
        <w:tab/>
        <w:t xml:space="preserve">          В.В. Пастухова</w:t>
      </w:r>
    </w:p>
    <w:p w:rsidR="00CA716F" w:rsidRDefault="00CA716F" w:rsidP="00236EC7">
      <w:pPr>
        <w:ind w:firstLine="225"/>
        <w:rPr>
          <w:color w:val="000000"/>
          <w:sz w:val="24"/>
          <w:szCs w:val="24"/>
        </w:rPr>
      </w:pPr>
    </w:p>
    <w:p w:rsidR="00CA716F" w:rsidRDefault="00CA716F" w:rsidP="00236EC7">
      <w:pPr>
        <w:ind w:firstLine="225"/>
        <w:rPr>
          <w:color w:val="000000"/>
          <w:sz w:val="24"/>
          <w:szCs w:val="24"/>
        </w:rPr>
      </w:pPr>
    </w:p>
    <w:p w:rsidR="00284833" w:rsidRDefault="00284833" w:rsidP="00236EC7">
      <w:pPr>
        <w:ind w:firstLine="225"/>
        <w:rPr>
          <w:color w:val="000000"/>
          <w:sz w:val="24"/>
          <w:szCs w:val="24"/>
        </w:rPr>
      </w:pPr>
    </w:p>
    <w:p w:rsidR="00284833" w:rsidRDefault="00284833" w:rsidP="00236EC7">
      <w:pPr>
        <w:ind w:firstLine="225"/>
        <w:rPr>
          <w:color w:val="000000"/>
          <w:sz w:val="24"/>
          <w:szCs w:val="24"/>
        </w:rPr>
      </w:pPr>
    </w:p>
    <w:p w:rsidR="00284833" w:rsidRDefault="00284833" w:rsidP="00236EC7">
      <w:pPr>
        <w:ind w:firstLine="225"/>
        <w:rPr>
          <w:color w:val="000000"/>
          <w:sz w:val="24"/>
          <w:szCs w:val="24"/>
        </w:rPr>
      </w:pPr>
    </w:p>
    <w:p w:rsidR="00284833" w:rsidRDefault="00284833" w:rsidP="00236EC7">
      <w:pPr>
        <w:ind w:firstLine="225"/>
        <w:rPr>
          <w:color w:val="000000"/>
          <w:sz w:val="24"/>
          <w:szCs w:val="24"/>
        </w:rPr>
      </w:pPr>
    </w:p>
    <w:p w:rsidR="00284833" w:rsidRDefault="00284833" w:rsidP="00236EC7">
      <w:pPr>
        <w:ind w:firstLine="225"/>
        <w:rPr>
          <w:color w:val="000000"/>
          <w:sz w:val="24"/>
          <w:szCs w:val="24"/>
        </w:rPr>
      </w:pPr>
    </w:p>
    <w:p w:rsidR="00284833" w:rsidRDefault="00284833" w:rsidP="00236EC7">
      <w:pPr>
        <w:ind w:firstLine="225"/>
        <w:rPr>
          <w:color w:val="000000"/>
          <w:sz w:val="24"/>
          <w:szCs w:val="24"/>
        </w:rPr>
      </w:pPr>
    </w:p>
    <w:p w:rsidR="00284833" w:rsidRDefault="00284833" w:rsidP="00236EC7">
      <w:pPr>
        <w:ind w:firstLine="225"/>
        <w:rPr>
          <w:color w:val="000000"/>
          <w:sz w:val="24"/>
          <w:szCs w:val="24"/>
        </w:rPr>
      </w:pPr>
    </w:p>
    <w:p w:rsidR="00284833" w:rsidRDefault="00284833" w:rsidP="00236EC7">
      <w:pPr>
        <w:ind w:firstLine="225"/>
        <w:rPr>
          <w:color w:val="000000"/>
          <w:sz w:val="24"/>
          <w:szCs w:val="24"/>
        </w:rPr>
      </w:pPr>
    </w:p>
    <w:p w:rsidR="00284833" w:rsidRDefault="00284833" w:rsidP="00236EC7">
      <w:pPr>
        <w:ind w:firstLine="225"/>
        <w:rPr>
          <w:color w:val="000000"/>
          <w:sz w:val="24"/>
          <w:szCs w:val="24"/>
        </w:rPr>
      </w:pPr>
    </w:p>
    <w:p w:rsidR="00284833" w:rsidRDefault="00284833" w:rsidP="00236EC7">
      <w:pPr>
        <w:ind w:firstLine="225"/>
        <w:rPr>
          <w:color w:val="000000"/>
          <w:sz w:val="24"/>
          <w:szCs w:val="24"/>
        </w:rPr>
      </w:pPr>
    </w:p>
    <w:p w:rsidR="00284833" w:rsidRDefault="00284833" w:rsidP="00236EC7">
      <w:pPr>
        <w:ind w:firstLine="225"/>
        <w:rPr>
          <w:color w:val="000000"/>
          <w:sz w:val="24"/>
          <w:szCs w:val="24"/>
        </w:rPr>
      </w:pPr>
    </w:p>
    <w:p w:rsidR="00284833" w:rsidRDefault="00284833" w:rsidP="00236EC7">
      <w:pPr>
        <w:ind w:firstLine="225"/>
        <w:rPr>
          <w:color w:val="000000"/>
          <w:sz w:val="24"/>
          <w:szCs w:val="24"/>
        </w:rPr>
      </w:pPr>
    </w:p>
    <w:p w:rsidR="00284833" w:rsidRDefault="00284833" w:rsidP="00236EC7">
      <w:pPr>
        <w:ind w:firstLine="225"/>
        <w:rPr>
          <w:color w:val="000000"/>
          <w:sz w:val="24"/>
          <w:szCs w:val="24"/>
        </w:rPr>
      </w:pPr>
    </w:p>
    <w:p w:rsidR="00284833" w:rsidRDefault="00284833" w:rsidP="00236EC7">
      <w:pPr>
        <w:ind w:firstLine="225"/>
        <w:rPr>
          <w:color w:val="000000"/>
          <w:sz w:val="24"/>
          <w:szCs w:val="24"/>
        </w:rPr>
      </w:pPr>
    </w:p>
    <w:p w:rsidR="00284833" w:rsidRPr="00236EC7" w:rsidRDefault="00284833" w:rsidP="00236EC7">
      <w:pPr>
        <w:ind w:firstLine="225"/>
        <w:rPr>
          <w:color w:val="000000"/>
          <w:sz w:val="24"/>
          <w:szCs w:val="24"/>
        </w:rPr>
      </w:pPr>
    </w:p>
    <w:p w:rsidR="00CA716F" w:rsidRPr="00236EC7" w:rsidRDefault="00CA716F" w:rsidP="00236EC7">
      <w:pPr>
        <w:ind w:firstLine="225"/>
        <w:rPr>
          <w:color w:val="000000"/>
          <w:sz w:val="24"/>
          <w:szCs w:val="24"/>
        </w:rPr>
      </w:pPr>
    </w:p>
    <w:p w:rsidR="00CA716F" w:rsidRPr="00236EC7" w:rsidRDefault="00CA716F" w:rsidP="00CA716F">
      <w:pPr>
        <w:rPr>
          <w:color w:val="000000"/>
          <w:sz w:val="24"/>
          <w:szCs w:val="24"/>
        </w:rPr>
      </w:pPr>
      <w:r w:rsidRPr="00236EC7">
        <w:rPr>
          <w:color w:val="000000"/>
          <w:sz w:val="24"/>
          <w:szCs w:val="24"/>
        </w:rPr>
        <w:t>Курганова</w:t>
      </w:r>
      <w:r>
        <w:rPr>
          <w:color w:val="000000"/>
          <w:sz w:val="24"/>
          <w:szCs w:val="24"/>
        </w:rPr>
        <w:t xml:space="preserve"> Маргарита Николаевна,</w:t>
      </w:r>
    </w:p>
    <w:p w:rsidR="00CA716F" w:rsidRPr="00236EC7" w:rsidRDefault="00CA716F" w:rsidP="00CA716F">
      <w:pPr>
        <w:rPr>
          <w:color w:val="000000"/>
          <w:sz w:val="24"/>
          <w:szCs w:val="24"/>
        </w:rPr>
      </w:pPr>
      <w:r w:rsidRPr="00236EC7">
        <w:rPr>
          <w:color w:val="000000"/>
          <w:sz w:val="24"/>
          <w:szCs w:val="24"/>
        </w:rPr>
        <w:t>77-333</w:t>
      </w:r>
    </w:p>
    <w:p w:rsidR="00CA716F" w:rsidRPr="00236EC7" w:rsidRDefault="00CA716F" w:rsidP="00236EC7">
      <w:pPr>
        <w:ind w:firstLine="225"/>
        <w:rPr>
          <w:color w:val="000000"/>
          <w:sz w:val="24"/>
          <w:szCs w:val="24"/>
        </w:rPr>
      </w:pPr>
    </w:p>
    <w:p w:rsidR="00CA716F" w:rsidRPr="00CA716F" w:rsidRDefault="00CA716F" w:rsidP="00CA716F">
      <w:pPr>
        <w:rPr>
          <w:color w:val="000000"/>
          <w:sz w:val="18"/>
          <w:szCs w:val="24"/>
        </w:rPr>
      </w:pPr>
      <w:r w:rsidRPr="00CA716F">
        <w:rPr>
          <w:color w:val="000000"/>
          <w:sz w:val="18"/>
          <w:szCs w:val="24"/>
        </w:rPr>
        <w:t>СОГЛОСОВАНО:</w:t>
      </w:r>
    </w:p>
    <w:p w:rsidR="00CA716F" w:rsidRPr="00CA716F" w:rsidRDefault="00CA716F" w:rsidP="00CA716F">
      <w:pPr>
        <w:rPr>
          <w:i/>
          <w:iCs/>
          <w:color w:val="000000"/>
          <w:sz w:val="18"/>
          <w:szCs w:val="24"/>
        </w:rPr>
      </w:pPr>
      <w:r w:rsidRPr="00CA716F">
        <w:rPr>
          <w:i/>
          <w:iCs/>
          <w:color w:val="000000"/>
          <w:sz w:val="18"/>
          <w:szCs w:val="24"/>
        </w:rPr>
        <w:t xml:space="preserve">Зам. главы администрации по экономике и инвестициям </w:t>
      </w:r>
      <w:r w:rsidRPr="00CA716F">
        <w:rPr>
          <w:i/>
          <w:iCs/>
          <w:color w:val="000000"/>
          <w:sz w:val="18"/>
          <w:szCs w:val="24"/>
        </w:rPr>
        <w:tab/>
      </w:r>
      <w:r w:rsidRPr="00CA716F">
        <w:rPr>
          <w:i/>
          <w:iCs/>
          <w:color w:val="000000"/>
          <w:sz w:val="18"/>
          <w:szCs w:val="24"/>
        </w:rPr>
        <w:tab/>
        <w:t>Пчелин А.Е.</w:t>
      </w:r>
    </w:p>
    <w:p w:rsidR="00CA716F" w:rsidRPr="00CA716F" w:rsidRDefault="00CA716F" w:rsidP="00CA716F">
      <w:pPr>
        <w:rPr>
          <w:i/>
          <w:iCs/>
          <w:color w:val="000000"/>
          <w:sz w:val="18"/>
          <w:szCs w:val="24"/>
        </w:rPr>
      </w:pPr>
      <w:r w:rsidRPr="00CA716F">
        <w:rPr>
          <w:i/>
          <w:iCs/>
          <w:color w:val="000000"/>
          <w:sz w:val="18"/>
          <w:szCs w:val="24"/>
        </w:rPr>
        <w:t>Зав. юридическим отделом</w:t>
      </w:r>
      <w:r w:rsidRPr="00CA716F">
        <w:rPr>
          <w:i/>
          <w:iCs/>
          <w:color w:val="000000"/>
          <w:sz w:val="18"/>
          <w:szCs w:val="24"/>
        </w:rPr>
        <w:tab/>
      </w:r>
      <w:r w:rsidRPr="00CA716F">
        <w:rPr>
          <w:i/>
          <w:iCs/>
          <w:color w:val="000000"/>
          <w:sz w:val="18"/>
          <w:szCs w:val="24"/>
        </w:rPr>
        <w:tab/>
      </w:r>
      <w:r w:rsidRPr="00CA716F">
        <w:rPr>
          <w:i/>
          <w:iCs/>
          <w:color w:val="000000"/>
          <w:sz w:val="18"/>
          <w:szCs w:val="24"/>
        </w:rPr>
        <w:tab/>
      </w:r>
      <w:r w:rsidRPr="00CA716F">
        <w:rPr>
          <w:i/>
          <w:iCs/>
          <w:color w:val="000000"/>
          <w:sz w:val="18"/>
          <w:szCs w:val="24"/>
        </w:rPr>
        <w:tab/>
      </w:r>
      <w:r w:rsidRPr="00CA716F">
        <w:rPr>
          <w:i/>
          <w:iCs/>
          <w:color w:val="000000"/>
          <w:sz w:val="18"/>
          <w:szCs w:val="24"/>
        </w:rPr>
        <w:tab/>
      </w:r>
      <w:r w:rsidRPr="00CA716F">
        <w:rPr>
          <w:i/>
          <w:iCs/>
          <w:color w:val="000000"/>
          <w:sz w:val="18"/>
          <w:szCs w:val="24"/>
        </w:rPr>
        <w:tab/>
        <w:t>Максимов В.В.</w:t>
      </w:r>
    </w:p>
    <w:p w:rsidR="00CA716F" w:rsidRPr="00CA716F" w:rsidRDefault="00CA716F" w:rsidP="00CA716F">
      <w:pPr>
        <w:rPr>
          <w:i/>
          <w:iCs/>
          <w:color w:val="000000"/>
          <w:sz w:val="18"/>
          <w:szCs w:val="24"/>
        </w:rPr>
      </w:pPr>
      <w:r w:rsidRPr="00CA716F">
        <w:rPr>
          <w:i/>
          <w:iCs/>
          <w:color w:val="000000"/>
          <w:sz w:val="18"/>
          <w:szCs w:val="24"/>
        </w:rPr>
        <w:t>Зав. отделом информационного обеспечения</w:t>
      </w:r>
      <w:r w:rsidRPr="00CA716F">
        <w:rPr>
          <w:i/>
          <w:iCs/>
          <w:color w:val="000000"/>
          <w:sz w:val="18"/>
          <w:szCs w:val="24"/>
        </w:rPr>
        <w:tab/>
      </w:r>
      <w:r w:rsidRPr="00CA716F">
        <w:rPr>
          <w:i/>
          <w:iCs/>
          <w:color w:val="000000"/>
          <w:sz w:val="18"/>
          <w:szCs w:val="24"/>
        </w:rPr>
        <w:tab/>
      </w:r>
      <w:r w:rsidRPr="00CA716F">
        <w:rPr>
          <w:i/>
          <w:iCs/>
          <w:color w:val="000000"/>
          <w:sz w:val="18"/>
          <w:szCs w:val="24"/>
        </w:rPr>
        <w:tab/>
      </w:r>
      <w:r w:rsidRPr="00CA716F">
        <w:rPr>
          <w:i/>
          <w:iCs/>
          <w:color w:val="000000"/>
          <w:sz w:val="18"/>
          <w:szCs w:val="24"/>
        </w:rPr>
        <w:tab/>
        <w:t>Васильева Е.Ю.</w:t>
      </w:r>
    </w:p>
    <w:p w:rsidR="00CA716F" w:rsidRPr="00CA716F" w:rsidRDefault="00CA716F" w:rsidP="00CA716F">
      <w:pPr>
        <w:rPr>
          <w:color w:val="000000"/>
          <w:sz w:val="18"/>
          <w:szCs w:val="24"/>
        </w:rPr>
      </w:pPr>
      <w:r w:rsidRPr="00CA716F">
        <w:rPr>
          <w:i/>
          <w:iCs/>
          <w:color w:val="000000"/>
          <w:sz w:val="18"/>
          <w:szCs w:val="24"/>
        </w:rPr>
        <w:t xml:space="preserve">Зав. общим отделом </w:t>
      </w:r>
      <w:r w:rsidRPr="00CA716F">
        <w:rPr>
          <w:i/>
          <w:iCs/>
          <w:color w:val="000000"/>
          <w:sz w:val="18"/>
          <w:szCs w:val="24"/>
        </w:rPr>
        <w:tab/>
      </w:r>
      <w:r w:rsidRPr="00CA716F">
        <w:rPr>
          <w:i/>
          <w:iCs/>
          <w:color w:val="000000"/>
          <w:sz w:val="18"/>
          <w:szCs w:val="24"/>
        </w:rPr>
        <w:tab/>
        <w:t xml:space="preserve"> </w:t>
      </w:r>
      <w:r w:rsidRPr="00CA716F">
        <w:rPr>
          <w:i/>
          <w:iCs/>
          <w:color w:val="000000"/>
          <w:sz w:val="18"/>
          <w:szCs w:val="24"/>
        </w:rPr>
        <w:tab/>
      </w:r>
      <w:r w:rsidRPr="00CA716F">
        <w:rPr>
          <w:i/>
          <w:iCs/>
          <w:color w:val="000000"/>
          <w:sz w:val="18"/>
          <w:szCs w:val="24"/>
        </w:rPr>
        <w:tab/>
      </w:r>
      <w:r w:rsidRPr="00CA716F">
        <w:rPr>
          <w:i/>
          <w:iCs/>
          <w:color w:val="000000"/>
          <w:sz w:val="18"/>
          <w:szCs w:val="24"/>
        </w:rPr>
        <w:tab/>
      </w:r>
      <w:r w:rsidRPr="00CA716F">
        <w:rPr>
          <w:i/>
          <w:iCs/>
          <w:color w:val="000000"/>
          <w:sz w:val="18"/>
          <w:szCs w:val="24"/>
        </w:rPr>
        <w:tab/>
        <w:t>Савранская</w:t>
      </w:r>
      <w:r w:rsidRPr="00CA716F">
        <w:rPr>
          <w:color w:val="000000"/>
          <w:sz w:val="18"/>
          <w:szCs w:val="24"/>
        </w:rPr>
        <w:t xml:space="preserve"> </w:t>
      </w:r>
      <w:r w:rsidRPr="00CA716F">
        <w:rPr>
          <w:i/>
          <w:iCs/>
          <w:color w:val="000000"/>
          <w:sz w:val="18"/>
          <w:szCs w:val="24"/>
        </w:rPr>
        <w:t>И.Г.</w:t>
      </w:r>
    </w:p>
    <w:p w:rsidR="00CA716F" w:rsidRPr="00CA716F" w:rsidRDefault="00CA716F" w:rsidP="00236EC7">
      <w:pPr>
        <w:ind w:firstLine="225"/>
        <w:rPr>
          <w:color w:val="000000"/>
          <w:sz w:val="18"/>
          <w:szCs w:val="24"/>
        </w:rPr>
      </w:pPr>
    </w:p>
    <w:p w:rsidR="00CA716F" w:rsidRPr="00CA716F" w:rsidRDefault="00CA716F" w:rsidP="00CA716F">
      <w:pPr>
        <w:rPr>
          <w:i/>
          <w:iCs/>
          <w:color w:val="000000"/>
          <w:sz w:val="18"/>
          <w:szCs w:val="24"/>
        </w:rPr>
      </w:pPr>
      <w:r w:rsidRPr="00CA716F">
        <w:rPr>
          <w:i/>
          <w:iCs/>
          <w:color w:val="000000"/>
          <w:sz w:val="18"/>
          <w:szCs w:val="24"/>
        </w:rPr>
        <w:t xml:space="preserve">РАССЫЛКА: </w:t>
      </w:r>
    </w:p>
    <w:p w:rsidR="00CA716F" w:rsidRPr="00CA716F" w:rsidRDefault="00CA716F" w:rsidP="00CA716F">
      <w:pPr>
        <w:rPr>
          <w:i/>
          <w:iCs/>
          <w:color w:val="000000"/>
          <w:sz w:val="18"/>
          <w:szCs w:val="24"/>
        </w:rPr>
      </w:pPr>
      <w:r w:rsidRPr="00CA716F">
        <w:rPr>
          <w:i/>
          <w:iCs/>
          <w:color w:val="000000"/>
          <w:sz w:val="18"/>
          <w:szCs w:val="24"/>
        </w:rPr>
        <w:t>Дело -1</w:t>
      </w:r>
    </w:p>
    <w:p w:rsidR="00CA716F" w:rsidRPr="00CA716F" w:rsidRDefault="00CA716F" w:rsidP="00CA716F">
      <w:pPr>
        <w:rPr>
          <w:i/>
          <w:iCs/>
          <w:color w:val="000000"/>
          <w:sz w:val="18"/>
          <w:szCs w:val="24"/>
        </w:rPr>
      </w:pPr>
      <w:r w:rsidRPr="00CA716F">
        <w:rPr>
          <w:i/>
          <w:iCs/>
          <w:color w:val="000000"/>
          <w:sz w:val="18"/>
          <w:szCs w:val="24"/>
        </w:rPr>
        <w:t>Отдел по развитию малого, среднего бизнеса и потребительского рынка - 1</w:t>
      </w:r>
    </w:p>
    <w:p w:rsidR="00CA716F" w:rsidRPr="00CA716F" w:rsidRDefault="00CA716F" w:rsidP="00CA716F">
      <w:pPr>
        <w:rPr>
          <w:i/>
          <w:iCs/>
          <w:color w:val="000000"/>
          <w:sz w:val="18"/>
          <w:szCs w:val="24"/>
        </w:rPr>
      </w:pPr>
      <w:r w:rsidRPr="00CA716F">
        <w:rPr>
          <w:i/>
          <w:iCs/>
          <w:color w:val="000000"/>
          <w:sz w:val="18"/>
          <w:szCs w:val="24"/>
        </w:rPr>
        <w:t>Общий отдел - 1</w:t>
      </w:r>
    </w:p>
    <w:p w:rsidR="00CA716F" w:rsidRPr="00CA716F" w:rsidRDefault="00CA716F" w:rsidP="00CA716F">
      <w:pPr>
        <w:rPr>
          <w:sz w:val="18"/>
          <w:szCs w:val="24"/>
        </w:rPr>
      </w:pPr>
      <w:r w:rsidRPr="00CA716F">
        <w:rPr>
          <w:i/>
          <w:iCs/>
          <w:color w:val="000000"/>
          <w:sz w:val="18"/>
          <w:szCs w:val="24"/>
        </w:rPr>
        <w:t>Итого: 3</w:t>
      </w:r>
    </w:p>
    <w:p w:rsidR="00CA716F" w:rsidRDefault="00CA716F" w:rsidP="009A0FE1">
      <w:pPr>
        <w:rPr>
          <w:color w:val="000000"/>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Pr="000D2CD8" w:rsidRDefault="000E78DD" w:rsidP="001A2440">
      <w:pPr>
        <w:ind w:right="-1" w:firstLine="709"/>
        <w:rPr>
          <w:sz w:val="22"/>
          <w:szCs w:val="22"/>
        </w:rPr>
      </w:pPr>
    </w:p>
    <w:sectPr w:rsidR="000E78DD" w:rsidRPr="000D2CD8" w:rsidSect="00AF6855">
      <w:headerReference w:type="default" r:id="rId7"/>
      <w:pgSz w:w="11907" w:h="16840"/>
      <w:pgMar w:top="851" w:right="1134" w:bottom="992"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C51" w:rsidRDefault="00BB1C51" w:rsidP="00AF6855">
      <w:r>
        <w:separator/>
      </w:r>
    </w:p>
  </w:endnote>
  <w:endnote w:type="continuationSeparator" w:id="0">
    <w:p w:rsidR="00BB1C51" w:rsidRDefault="00BB1C51" w:rsidP="00AF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C51" w:rsidRDefault="00BB1C51" w:rsidP="00AF6855">
      <w:r>
        <w:separator/>
      </w:r>
    </w:p>
  </w:footnote>
  <w:footnote w:type="continuationSeparator" w:id="0">
    <w:p w:rsidR="00BB1C51" w:rsidRDefault="00BB1C51" w:rsidP="00AF6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55" w:rsidRDefault="00AF6855">
    <w:pPr>
      <w:pStyle w:val="a9"/>
      <w:jc w:val="center"/>
    </w:pPr>
    <w:r>
      <w:fldChar w:fldCharType="begin"/>
    </w:r>
    <w:r>
      <w:instrText>PAGE   \* MERGEFORMAT</w:instrText>
    </w:r>
    <w:r>
      <w:fldChar w:fldCharType="separate"/>
    </w:r>
    <w:r w:rsidR="009121E0">
      <w:rPr>
        <w:noProof/>
      </w:rPr>
      <w:t>2</w:t>
    </w:r>
    <w:r>
      <w:fldChar w:fldCharType="end"/>
    </w:r>
  </w:p>
  <w:p w:rsidR="00AF6855" w:rsidRDefault="00AF685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6F334C94"/>
    <w:multiLevelType w:val="multilevel"/>
    <w:tmpl w:val="F5EA98D4"/>
    <w:lvl w:ilvl="0">
      <w:start w:val="1"/>
      <w:numFmt w:val="decimal"/>
      <w:lvlText w:val="%1."/>
      <w:lvlJc w:val="left"/>
      <w:pPr>
        <w:ind w:left="585" w:hanging="360"/>
      </w:pPr>
      <w:rPr>
        <w:rFonts w:hint="default"/>
      </w:rPr>
    </w:lvl>
    <w:lvl w:ilvl="1">
      <w:start w:val="1"/>
      <w:numFmt w:val="decimal"/>
      <w:isLgl/>
      <w:lvlText w:val="%1.%2."/>
      <w:lvlJc w:val="left"/>
      <w:pPr>
        <w:ind w:left="1305" w:hanging="720"/>
      </w:pPr>
      <w:rPr>
        <w:rFonts w:hint="default"/>
      </w:rPr>
    </w:lvl>
    <w:lvl w:ilvl="2">
      <w:start w:val="1"/>
      <w:numFmt w:val="decimal"/>
      <w:isLgl/>
      <w:lvlText w:val="%1.%2.%3."/>
      <w:lvlJc w:val="left"/>
      <w:pPr>
        <w:ind w:left="1665" w:hanging="720"/>
      </w:pPr>
      <w:rPr>
        <w:rFonts w:hint="default"/>
      </w:rPr>
    </w:lvl>
    <w:lvl w:ilvl="3">
      <w:start w:val="1"/>
      <w:numFmt w:val="decimal"/>
      <w:isLgl/>
      <w:lvlText w:val="%1.%2.%3.%4."/>
      <w:lvlJc w:val="left"/>
      <w:pPr>
        <w:ind w:left="2385" w:hanging="1080"/>
      </w:pPr>
      <w:rPr>
        <w:rFonts w:hint="default"/>
      </w:rPr>
    </w:lvl>
    <w:lvl w:ilvl="4">
      <w:start w:val="1"/>
      <w:numFmt w:val="decimal"/>
      <w:isLgl/>
      <w:lvlText w:val="%1.%2.%3.%4.%5."/>
      <w:lvlJc w:val="left"/>
      <w:pPr>
        <w:ind w:left="2745" w:hanging="1080"/>
      </w:pPr>
      <w:rPr>
        <w:rFonts w:hint="default"/>
      </w:rPr>
    </w:lvl>
    <w:lvl w:ilvl="5">
      <w:start w:val="1"/>
      <w:numFmt w:val="decimal"/>
      <w:isLgl/>
      <w:lvlText w:val="%1.%2.%3.%4.%5.%6."/>
      <w:lvlJc w:val="left"/>
      <w:pPr>
        <w:ind w:left="3465" w:hanging="1440"/>
      </w:pPr>
      <w:rPr>
        <w:rFonts w:hint="default"/>
      </w:rPr>
    </w:lvl>
    <w:lvl w:ilvl="6">
      <w:start w:val="1"/>
      <w:numFmt w:val="decimal"/>
      <w:isLgl/>
      <w:lvlText w:val="%1.%2.%3.%4.%5.%6.%7."/>
      <w:lvlJc w:val="left"/>
      <w:pPr>
        <w:ind w:left="4185" w:hanging="1800"/>
      </w:pPr>
      <w:rPr>
        <w:rFonts w:hint="default"/>
      </w:rPr>
    </w:lvl>
    <w:lvl w:ilvl="7">
      <w:start w:val="1"/>
      <w:numFmt w:val="decimal"/>
      <w:isLgl/>
      <w:lvlText w:val="%1.%2.%3.%4.%5.%6.%7.%8."/>
      <w:lvlJc w:val="left"/>
      <w:pPr>
        <w:ind w:left="4545" w:hanging="1800"/>
      </w:pPr>
      <w:rPr>
        <w:rFonts w:hint="default"/>
      </w:rPr>
    </w:lvl>
    <w:lvl w:ilvl="8">
      <w:start w:val="1"/>
      <w:numFmt w:val="decimal"/>
      <w:isLgl/>
      <w:lvlText w:val="%1.%2.%3.%4.%5.%6.%7.%8.%9."/>
      <w:lvlJc w:val="left"/>
      <w:pPr>
        <w:ind w:left="5265"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42B7"/>
    <w:rsid w:val="000478EB"/>
    <w:rsid w:val="000A4C8B"/>
    <w:rsid w:val="000E78DD"/>
    <w:rsid w:val="000F1A02"/>
    <w:rsid w:val="00137667"/>
    <w:rsid w:val="001464B2"/>
    <w:rsid w:val="001A2440"/>
    <w:rsid w:val="001B4F8D"/>
    <w:rsid w:val="001F265D"/>
    <w:rsid w:val="002442B7"/>
    <w:rsid w:val="00267910"/>
    <w:rsid w:val="00284833"/>
    <w:rsid w:val="00285D0C"/>
    <w:rsid w:val="002A2B11"/>
    <w:rsid w:val="002F22EB"/>
    <w:rsid w:val="00326996"/>
    <w:rsid w:val="00386774"/>
    <w:rsid w:val="003F7871"/>
    <w:rsid w:val="0043001D"/>
    <w:rsid w:val="004914DD"/>
    <w:rsid w:val="00511A2B"/>
    <w:rsid w:val="00523283"/>
    <w:rsid w:val="00554BEC"/>
    <w:rsid w:val="00595F6F"/>
    <w:rsid w:val="005C0140"/>
    <w:rsid w:val="006415B0"/>
    <w:rsid w:val="006463D8"/>
    <w:rsid w:val="00711921"/>
    <w:rsid w:val="00723562"/>
    <w:rsid w:val="00796BD1"/>
    <w:rsid w:val="00841230"/>
    <w:rsid w:val="008A3858"/>
    <w:rsid w:val="009121E0"/>
    <w:rsid w:val="009840BA"/>
    <w:rsid w:val="009847E6"/>
    <w:rsid w:val="00A03876"/>
    <w:rsid w:val="00A13C7B"/>
    <w:rsid w:val="00AE1A2A"/>
    <w:rsid w:val="00AF6855"/>
    <w:rsid w:val="00B52D22"/>
    <w:rsid w:val="00B83D8D"/>
    <w:rsid w:val="00B95FEE"/>
    <w:rsid w:val="00BB1C51"/>
    <w:rsid w:val="00BF2B0B"/>
    <w:rsid w:val="00CA716F"/>
    <w:rsid w:val="00D368DC"/>
    <w:rsid w:val="00D97342"/>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CB9C09"/>
  <w15:chartTrackingRefBased/>
  <w15:docId w15:val="{4BF323FD-1C08-4C8F-A955-2D61F7DB8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szCs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szCs w:val="28"/>
    </w:rPr>
  </w:style>
  <w:style w:type="paragraph" w:customStyle="1" w:styleId="a4">
    <w:name w:val="постановление"/>
    <w:autoRedefine/>
    <w:pPr>
      <w:ind w:right="-1"/>
      <w:jc w:val="both"/>
    </w:pPr>
    <w:rPr>
      <w:rFonts w:ascii="Arial" w:hAnsi="Arial"/>
      <w:sz w:val="24"/>
      <w:szCs w:val="28"/>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header"/>
    <w:basedOn w:val="a"/>
    <w:link w:val="aa"/>
    <w:uiPriority w:val="99"/>
    <w:rsid w:val="00AF6855"/>
    <w:pPr>
      <w:tabs>
        <w:tab w:val="center" w:pos="4677"/>
        <w:tab w:val="right" w:pos="9355"/>
      </w:tabs>
    </w:pPr>
  </w:style>
  <w:style w:type="character" w:customStyle="1" w:styleId="aa">
    <w:name w:val="Верхний колонтитул Знак"/>
    <w:link w:val="a9"/>
    <w:uiPriority w:val="99"/>
    <w:rsid w:val="00AF6855"/>
    <w:rPr>
      <w:sz w:val="28"/>
    </w:rPr>
  </w:style>
  <w:style w:type="paragraph" w:styleId="ab">
    <w:name w:val="footer"/>
    <w:basedOn w:val="a"/>
    <w:link w:val="ac"/>
    <w:rsid w:val="00AF6855"/>
    <w:pPr>
      <w:tabs>
        <w:tab w:val="center" w:pos="4677"/>
        <w:tab w:val="right" w:pos="9355"/>
      </w:tabs>
    </w:pPr>
  </w:style>
  <w:style w:type="character" w:customStyle="1" w:styleId="ac">
    <w:name w:val="Нижний колонтитул Знак"/>
    <w:link w:val="ab"/>
    <w:rsid w:val="00AF6855"/>
    <w:rPr>
      <w:sz w:val="28"/>
    </w:rPr>
  </w:style>
  <w:style w:type="paragraph" w:customStyle="1" w:styleId="Heading">
    <w:name w:val="Heading"/>
    <w:uiPriority w:val="99"/>
    <w:rsid w:val="00CA716F"/>
    <w:pPr>
      <w:autoSpaceDE w:val="0"/>
      <w:autoSpaceDN w:val="0"/>
      <w:adjustRightInd w:val="0"/>
    </w:pPr>
    <w:rPr>
      <w:rFonts w:ascii="Arial" w:eastAsia="Calibri" w:hAnsi="Arial" w:cs="Arial"/>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0&#1087;&#1086;&#1089;&#1090;.&#1088;&#1072;&#1081;&#1086;&#1085;&#1072;\&#1041;&#1051;&#1040;&#1053;&#1050;&#1048;%20&#1056;&#1040;&#1049;&#1054;&#1053;\&#1087;&#1086;&#1089;&#1090;&#1072;&#1085;&#1086;&#1074;&#1083;&#1077;&#1085;&#1080;&#1077;%20&#1089;%20&#1085;&#1086;&#1084;&#1077;&#1088;&#1086;&#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постановление с номером</Template>
  <TotalTime>31</TotalTime>
  <Pages>1</Pages>
  <Words>1784</Words>
  <Characters>10170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11931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5</cp:revision>
  <cp:lastPrinted>2018-11-01T06:13:00Z</cp:lastPrinted>
  <dcterms:created xsi:type="dcterms:W3CDTF">2018-10-31T10:38:00Z</dcterms:created>
  <dcterms:modified xsi:type="dcterms:W3CDTF">2018-11-01T06:13:00Z</dcterms:modified>
</cp:coreProperties>
</file>