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4217">
      <w:pPr>
        <w:tabs>
          <w:tab w:val="left" w:pos="567"/>
          <w:tab w:val="left" w:pos="3686"/>
        </w:tabs>
      </w:pPr>
      <w:r>
        <w:tab/>
      </w:r>
      <w:r>
        <w:t>30 декабря 2020 г.</w:t>
      </w:r>
      <w:r>
        <w:tab/>
        <w:t>01-278</w:t>
      </w:r>
      <w:r>
        <w:t>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039E5" w:rsidTr="008039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039E5" w:rsidRDefault="00757333" w:rsidP="00B52D22">
            <w:pPr>
              <w:rPr>
                <w:b/>
                <w:sz w:val="24"/>
                <w:szCs w:val="24"/>
              </w:rPr>
            </w:pPr>
            <w:r w:rsidRPr="008039E5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от 15 октября 2019 года №01-2436-а</w:t>
            </w:r>
          </w:p>
        </w:tc>
      </w:tr>
      <w:tr w:rsidR="004E4217" w:rsidRPr="004E4217" w:rsidTr="008039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333" w:rsidRPr="004E4217" w:rsidRDefault="00757333" w:rsidP="00757333">
            <w:pPr>
              <w:rPr>
                <w:sz w:val="24"/>
                <w:szCs w:val="24"/>
              </w:rPr>
            </w:pPr>
            <w:r w:rsidRPr="004E4217">
              <w:rPr>
                <w:sz w:val="24"/>
                <w:szCs w:val="24"/>
              </w:rPr>
              <w:t>21 0400 2700 ОБ НПА</w:t>
            </w:r>
          </w:p>
        </w:tc>
      </w:tr>
    </w:tbl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bookmarkStart w:id="0" w:name="_GoBack"/>
      <w:bookmarkEnd w:id="0"/>
      <w:r w:rsidRPr="00757333">
        <w:rPr>
          <w:color w:val="000000"/>
          <w:sz w:val="27"/>
          <w:szCs w:val="27"/>
        </w:rPr>
        <w:t xml:space="preserve"> муниципальных программ формирования современной городской среды» (с изменениями); постановлением администрации Тихвинского района от 26 августа 2013 года №01-2390-а «Об утверждении порядка разработки, 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1. Внести </w:t>
      </w:r>
      <w:r w:rsidRPr="0078277D">
        <w:rPr>
          <w:bCs/>
          <w:color w:val="000000"/>
          <w:sz w:val="27"/>
          <w:szCs w:val="27"/>
        </w:rPr>
        <w:t>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</w:t>
      </w:r>
      <w:r w:rsidRPr="0078277D">
        <w:rPr>
          <w:color w:val="000000"/>
          <w:sz w:val="27"/>
          <w:szCs w:val="27"/>
        </w:rPr>
        <w:t xml:space="preserve">, </w:t>
      </w:r>
      <w:r w:rsidRPr="00757333">
        <w:rPr>
          <w:color w:val="000000"/>
          <w:sz w:val="27"/>
          <w:szCs w:val="27"/>
        </w:rPr>
        <w:t xml:space="preserve">утвержденную постановлением администрации Тихвинского района </w:t>
      </w:r>
      <w:r w:rsidRPr="00757333">
        <w:rPr>
          <w:b/>
          <w:bCs/>
          <w:color w:val="000000"/>
          <w:sz w:val="27"/>
          <w:szCs w:val="27"/>
        </w:rPr>
        <w:t>от 15 октября 2019 года №01-2436-а</w:t>
      </w:r>
      <w:r w:rsidRPr="00757333">
        <w:rPr>
          <w:color w:val="000000"/>
          <w:sz w:val="27"/>
          <w:szCs w:val="27"/>
        </w:rPr>
        <w:t>, следующие изменения:</w:t>
      </w:r>
    </w:p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1.1. </w:t>
      </w:r>
      <w:r w:rsidRPr="00757333">
        <w:rPr>
          <w:b/>
          <w:bCs/>
          <w:color w:val="000000"/>
          <w:sz w:val="27"/>
          <w:szCs w:val="27"/>
        </w:rPr>
        <w:t>в Паспорте</w:t>
      </w:r>
      <w:r w:rsidRPr="00757333">
        <w:rPr>
          <w:color w:val="000000"/>
          <w:sz w:val="27"/>
          <w:szCs w:val="27"/>
        </w:rPr>
        <w:t xml:space="preserve">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поселения»:</w:t>
      </w:r>
    </w:p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1.1.1. </w:t>
      </w:r>
      <w:r w:rsidRPr="00757333">
        <w:rPr>
          <w:b/>
          <w:bCs/>
          <w:color w:val="000000"/>
          <w:sz w:val="27"/>
          <w:szCs w:val="27"/>
        </w:rPr>
        <w:t>строку «Объем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программы)»</w:t>
      </w:r>
      <w:r w:rsidRPr="00757333">
        <w:rPr>
          <w:color w:val="000000"/>
          <w:sz w:val="27"/>
          <w:szCs w:val="27"/>
        </w:rPr>
        <w:t xml:space="preserve"> изложить в следующей редакции: </w:t>
      </w:r>
    </w:p>
    <w:tbl>
      <w:tblPr>
        <w:tblW w:w="9307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87"/>
        <w:gridCol w:w="6520"/>
      </w:tblGrid>
      <w:tr w:rsidR="00757333" w:rsidRPr="00F57E6E" w:rsidTr="002369D0">
        <w:trPr>
          <w:trHeight w:val="69"/>
        </w:trPr>
        <w:tc>
          <w:tcPr>
            <w:tcW w:w="27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Объем финансовых ресурсов, запланированных по программе, с указанием источников финансирования (тыс. рублей в действующих ценах каждого года</w:t>
            </w:r>
            <w:r>
              <w:rPr>
                <w:color w:val="000000"/>
                <w:sz w:val="24"/>
                <w:szCs w:val="24"/>
              </w:rPr>
              <w:t xml:space="preserve"> реализации программы)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363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612,66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</w:t>
            </w:r>
            <w:r w:rsidRPr="00F57E6E">
              <w:rPr>
                <w:color w:val="000000"/>
                <w:sz w:val="24"/>
                <w:szCs w:val="24"/>
              </w:rPr>
              <w:t xml:space="preserve">., в том числе: </w:t>
            </w:r>
          </w:p>
          <w:p w:rsidR="00757333" w:rsidRPr="00F57E6E" w:rsidRDefault="00757333" w:rsidP="007C67F6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Подпрограмма 1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«Организация благоустройства»</w:t>
            </w:r>
            <w:r w:rsidRPr="00F57E6E">
              <w:rPr>
                <w:color w:val="000000"/>
                <w:sz w:val="24"/>
                <w:szCs w:val="24"/>
              </w:rPr>
              <w:t xml:space="preserve"> -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/>
                <w:bCs/>
                <w:color w:val="000000"/>
                <w:sz w:val="24"/>
                <w:szCs w:val="24"/>
              </w:rPr>
              <w:t>487,81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</w:t>
            </w:r>
            <w:r w:rsidRPr="00F57E6E">
              <w:rPr>
                <w:color w:val="000000"/>
                <w:sz w:val="24"/>
                <w:szCs w:val="24"/>
              </w:rPr>
              <w:t>.</w:t>
            </w:r>
          </w:p>
          <w:p w:rsidR="00757333" w:rsidRPr="00F57E6E" w:rsidRDefault="00757333" w:rsidP="007C67F6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Подпрограмма 2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«Формирование современной городской среды на 2020-2024 годы»</w:t>
            </w:r>
            <w:r w:rsidRPr="00F57E6E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663,20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707328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Подпрограмма 3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«Охрана окружающей среды» - </w:t>
            </w:r>
            <w:r>
              <w:rPr>
                <w:b/>
                <w:bCs/>
                <w:color w:val="000000"/>
                <w:sz w:val="24"/>
                <w:szCs w:val="24"/>
              </w:rPr>
              <w:t>83 461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65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lastRenderedPageBreak/>
              <w:t>тыс. руб.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57333" w:rsidRPr="00F57E6E" w:rsidTr="002369D0">
        <w:tc>
          <w:tcPr>
            <w:tcW w:w="27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363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612,66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</w:t>
            </w:r>
            <w:r w:rsidRPr="00F57E6E">
              <w:rPr>
                <w:color w:val="000000"/>
                <w:sz w:val="24"/>
                <w:szCs w:val="24"/>
              </w:rPr>
              <w:t>., в том числе по годам: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- 2020 год - </w:t>
            </w:r>
            <w:r>
              <w:rPr>
                <w:color w:val="000000"/>
                <w:sz w:val="24"/>
                <w:szCs w:val="24"/>
              </w:rPr>
              <w:t>103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66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- 2021 год - </w:t>
            </w:r>
            <w:r>
              <w:rPr>
                <w:color w:val="000000"/>
                <w:sz w:val="24"/>
                <w:szCs w:val="24"/>
              </w:rPr>
              <w:t>167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893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- 2022 год - </w:t>
            </w:r>
            <w:r>
              <w:rPr>
                <w:color w:val="000000"/>
                <w:sz w:val="24"/>
                <w:szCs w:val="24"/>
              </w:rPr>
              <w:t>86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238,10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- 2023 год - 2 862,50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- 2024 год - 2 862,50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1.1.2. </w:t>
      </w:r>
      <w:r w:rsidRPr="00757333">
        <w:rPr>
          <w:b/>
          <w:bCs/>
          <w:color w:val="000000"/>
          <w:sz w:val="27"/>
          <w:szCs w:val="27"/>
        </w:rPr>
        <w:t>пункт 4</w:t>
      </w:r>
      <w:r w:rsidRPr="00757333">
        <w:rPr>
          <w:color w:val="000000"/>
          <w:sz w:val="27"/>
          <w:szCs w:val="27"/>
        </w:rPr>
        <w:t xml:space="preserve"> </w:t>
      </w:r>
      <w:r w:rsidRPr="00757333">
        <w:rPr>
          <w:b/>
          <w:bCs/>
          <w:color w:val="000000"/>
          <w:sz w:val="27"/>
          <w:szCs w:val="27"/>
        </w:rPr>
        <w:t>«Обоснование объема финансовых ресурсов, необходимых для реализации Муниципальной программы»</w:t>
      </w:r>
      <w:r w:rsidRPr="00757333">
        <w:rPr>
          <w:color w:val="000000"/>
          <w:sz w:val="27"/>
          <w:szCs w:val="27"/>
        </w:rPr>
        <w:t xml:space="preserve"> изложить в следующей редакции: </w:t>
      </w:r>
    </w:p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b/>
          <w:bCs/>
          <w:color w:val="000000"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  <w:r w:rsidRPr="00757333">
        <w:rPr>
          <w:color w:val="000000"/>
          <w:sz w:val="27"/>
          <w:szCs w:val="27"/>
        </w:rPr>
        <w:t xml:space="preserve"> </w:t>
      </w:r>
    </w:p>
    <w:p w:rsidR="00757333" w:rsidRPr="00757333" w:rsidRDefault="00757333" w:rsidP="00757333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 </w:t>
      </w:r>
      <w:r w:rsidRPr="00757333">
        <w:rPr>
          <w:b/>
          <w:bCs/>
          <w:color w:val="000000"/>
          <w:sz w:val="27"/>
          <w:szCs w:val="27"/>
        </w:rPr>
        <w:t>363 612,66 тыс. руб.,</w:t>
      </w:r>
      <w:r w:rsidRPr="00757333">
        <w:rPr>
          <w:color w:val="000000"/>
          <w:sz w:val="27"/>
          <w:szCs w:val="27"/>
        </w:rPr>
        <w:t xml:space="preserve"> в том числе: </w:t>
      </w:r>
    </w:p>
    <w:p w:rsidR="00757333" w:rsidRPr="00757333" w:rsidRDefault="00757333" w:rsidP="00F57E6E">
      <w:pPr>
        <w:ind w:firstLine="225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- Подпрограмма </w:t>
      </w:r>
      <w:r w:rsidRPr="00757333">
        <w:rPr>
          <w:b/>
          <w:bCs/>
          <w:color w:val="000000"/>
          <w:sz w:val="27"/>
          <w:szCs w:val="27"/>
        </w:rPr>
        <w:t>«Организация благоустройства»</w:t>
      </w:r>
      <w:r w:rsidRPr="00757333">
        <w:rPr>
          <w:color w:val="000000"/>
          <w:sz w:val="27"/>
          <w:szCs w:val="27"/>
        </w:rPr>
        <w:t xml:space="preserve"> - </w:t>
      </w:r>
      <w:r w:rsidRPr="00757333">
        <w:rPr>
          <w:b/>
          <w:bCs/>
          <w:color w:val="000000"/>
          <w:sz w:val="27"/>
          <w:szCs w:val="27"/>
        </w:rPr>
        <w:t>194 487,81 тыс. руб</w:t>
      </w:r>
      <w:r w:rsidRPr="00757333">
        <w:rPr>
          <w:color w:val="000000"/>
          <w:sz w:val="27"/>
          <w:szCs w:val="27"/>
        </w:rPr>
        <w:t>.</w:t>
      </w:r>
    </w:p>
    <w:p w:rsidR="00757333" w:rsidRPr="00757333" w:rsidRDefault="00757333" w:rsidP="00F57E6E">
      <w:pPr>
        <w:ind w:firstLine="225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- Подпрограмма </w:t>
      </w:r>
      <w:r w:rsidRPr="00757333">
        <w:rPr>
          <w:b/>
          <w:bCs/>
          <w:color w:val="000000"/>
          <w:sz w:val="27"/>
          <w:szCs w:val="27"/>
        </w:rPr>
        <w:t>«Формирование современной городской среды на 2020-2024 годы»</w:t>
      </w:r>
      <w:r w:rsidRPr="00757333">
        <w:rPr>
          <w:color w:val="000000"/>
          <w:sz w:val="27"/>
          <w:szCs w:val="27"/>
        </w:rPr>
        <w:t xml:space="preserve"> - </w:t>
      </w:r>
      <w:r w:rsidRPr="00757333">
        <w:rPr>
          <w:b/>
          <w:bCs/>
          <w:color w:val="000000"/>
          <w:sz w:val="27"/>
          <w:szCs w:val="27"/>
        </w:rPr>
        <w:t>85 663,20 тыс. руб.</w:t>
      </w:r>
    </w:p>
    <w:p w:rsidR="00757333" w:rsidRPr="00757333" w:rsidRDefault="00757333" w:rsidP="00F57E6E">
      <w:pPr>
        <w:ind w:firstLine="225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- Подпрограмма </w:t>
      </w:r>
      <w:r w:rsidRPr="00757333">
        <w:rPr>
          <w:b/>
          <w:bCs/>
          <w:color w:val="000000"/>
          <w:sz w:val="27"/>
          <w:szCs w:val="27"/>
        </w:rPr>
        <w:t>«Охрана окружающей среды» - 83 461,65 тыс. руб.</w:t>
      </w:r>
      <w:r w:rsidRPr="00757333">
        <w:rPr>
          <w:color w:val="000000"/>
          <w:sz w:val="27"/>
          <w:szCs w:val="27"/>
        </w:rPr>
        <w:t xml:space="preserve">   </w:t>
      </w:r>
    </w:p>
    <w:p w:rsidR="00757333" w:rsidRPr="00757333" w:rsidRDefault="00757333" w:rsidP="00F57E6E">
      <w:pPr>
        <w:ind w:firstLine="225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Прогнозная оценка ресурсного обеспечения муниципальной программы составляет </w:t>
      </w:r>
      <w:r w:rsidRPr="00757333">
        <w:rPr>
          <w:b/>
          <w:bCs/>
          <w:color w:val="000000"/>
          <w:sz w:val="27"/>
          <w:szCs w:val="27"/>
        </w:rPr>
        <w:t>363 612,66 тыс. руб</w:t>
      </w:r>
      <w:r w:rsidRPr="00757333">
        <w:rPr>
          <w:color w:val="000000"/>
          <w:sz w:val="27"/>
          <w:szCs w:val="27"/>
        </w:rPr>
        <w:t xml:space="preserve">., в том числе по годам: </w:t>
      </w:r>
    </w:p>
    <w:p w:rsidR="00757333" w:rsidRPr="00757333" w:rsidRDefault="00757333" w:rsidP="00707328">
      <w:pPr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>- 2020 год - 103 755,66 тыс. руб.</w:t>
      </w:r>
    </w:p>
    <w:p w:rsidR="00757333" w:rsidRPr="00757333" w:rsidRDefault="00757333" w:rsidP="00707328">
      <w:pPr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>- 2021 год - 167 893,90 тыс. руб.</w:t>
      </w:r>
    </w:p>
    <w:p w:rsidR="00757333" w:rsidRPr="00757333" w:rsidRDefault="00757333" w:rsidP="00707328">
      <w:pPr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>- 2022 год - 86 238,10 тыс. руб.</w:t>
      </w:r>
    </w:p>
    <w:p w:rsidR="00757333" w:rsidRPr="00757333" w:rsidRDefault="00757333" w:rsidP="00707328">
      <w:pPr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>- 2023 год - 2 862,50 тыс. руб.</w:t>
      </w:r>
    </w:p>
    <w:p w:rsidR="00757333" w:rsidRPr="00757333" w:rsidRDefault="00757333" w:rsidP="00707328">
      <w:pPr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- 2024 год - 2 862,50 тыс. руб.»; </w:t>
      </w:r>
    </w:p>
    <w:p w:rsidR="00757333" w:rsidRPr="00757333" w:rsidRDefault="00757333" w:rsidP="008039E5">
      <w:pPr>
        <w:ind w:firstLine="720"/>
        <w:rPr>
          <w:color w:val="000000"/>
          <w:sz w:val="27"/>
          <w:szCs w:val="27"/>
        </w:rPr>
      </w:pPr>
      <w:r w:rsidRPr="00757333">
        <w:rPr>
          <w:color w:val="000000"/>
          <w:sz w:val="27"/>
          <w:szCs w:val="27"/>
        </w:rPr>
        <w:t xml:space="preserve">1.1.3. </w:t>
      </w:r>
      <w:r w:rsidRPr="00757333">
        <w:rPr>
          <w:b/>
          <w:bCs/>
          <w:color w:val="000000"/>
          <w:sz w:val="27"/>
          <w:szCs w:val="27"/>
        </w:rPr>
        <w:t>строку «Объем бюджетных ассигнований Подпрограммы» пункта 6.1.1</w:t>
      </w:r>
      <w:r w:rsidRPr="00757333">
        <w:rPr>
          <w:color w:val="000000"/>
          <w:sz w:val="27"/>
          <w:szCs w:val="27"/>
        </w:rPr>
        <w:t xml:space="preserve"> изложить в следующей редакции:</w:t>
      </w:r>
    </w:p>
    <w:tbl>
      <w:tblPr>
        <w:tblW w:w="9307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25"/>
        <w:gridCol w:w="6382"/>
      </w:tblGrid>
      <w:tr w:rsidR="00757333" w:rsidRPr="00F57E6E" w:rsidTr="00757333"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6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Подпрограммы составляет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/>
                <w:bCs/>
                <w:color w:val="000000"/>
                <w:sz w:val="24"/>
                <w:szCs w:val="24"/>
              </w:rPr>
              <w:t>487,81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F57E6E">
              <w:rPr>
                <w:color w:val="000000"/>
                <w:sz w:val="24"/>
                <w:szCs w:val="24"/>
              </w:rPr>
              <w:t xml:space="preserve">, из них: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</w:t>
            </w:r>
            <w:r>
              <w:rPr>
                <w:color w:val="000000"/>
                <w:sz w:val="24"/>
                <w:szCs w:val="24"/>
              </w:rPr>
              <w:t>0 год - 52 021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76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- 2021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69 909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75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- 2022 год - 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F57E6E">
              <w:rPr>
                <w:color w:val="000000"/>
                <w:sz w:val="24"/>
                <w:szCs w:val="24"/>
              </w:rPr>
              <w:t xml:space="preserve"> 556,30 тыс. руб.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- 2023 год - 0,00 тыс. руб.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- 2024 год - 0,00 тыс. руб.</w:t>
            </w:r>
          </w:p>
        </w:tc>
      </w:tr>
    </w:tbl>
    <w:p w:rsidR="00757333" w:rsidRPr="00F57E6E" w:rsidRDefault="00757333" w:rsidP="008039E5">
      <w:pPr>
        <w:ind w:firstLine="720"/>
        <w:rPr>
          <w:color w:val="000000"/>
          <w:sz w:val="24"/>
          <w:szCs w:val="24"/>
        </w:rPr>
      </w:pPr>
      <w:r w:rsidRPr="00F57E6E">
        <w:rPr>
          <w:color w:val="000000"/>
          <w:sz w:val="24"/>
          <w:szCs w:val="24"/>
        </w:rPr>
        <w:t xml:space="preserve">1.1.4. </w:t>
      </w:r>
      <w:r w:rsidRPr="00F57E6E">
        <w:rPr>
          <w:b/>
          <w:bCs/>
          <w:color w:val="000000"/>
          <w:sz w:val="24"/>
          <w:szCs w:val="24"/>
        </w:rPr>
        <w:t>строку «Объем финансовых ресурсов» пункта 6.2.1</w:t>
      </w:r>
      <w:r w:rsidRPr="00F57E6E">
        <w:rPr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80"/>
        <w:gridCol w:w="6382"/>
      </w:tblGrid>
      <w:tr w:rsidR="00757333" w:rsidRPr="00F57E6E" w:rsidTr="00757333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Объем финансовых ресурсов </w:t>
            </w:r>
          </w:p>
        </w:tc>
        <w:tc>
          <w:tcPr>
            <w:tcW w:w="6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5704FF">
              <w:rPr>
                <w:b/>
                <w:color w:val="000000"/>
                <w:sz w:val="24"/>
                <w:szCs w:val="24"/>
              </w:rPr>
              <w:t>85663,20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 w:rsidRPr="00F57E6E">
              <w:rPr>
                <w:color w:val="000000"/>
                <w:sz w:val="24"/>
                <w:szCs w:val="24"/>
              </w:rPr>
              <w:t xml:space="preserve"> в том числе: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Подпрограммы составляет </w:t>
            </w:r>
            <w:r w:rsidRPr="005704FF">
              <w:rPr>
                <w:b/>
                <w:color w:val="000000"/>
                <w:sz w:val="24"/>
                <w:szCs w:val="24"/>
              </w:rPr>
              <w:t>85663,20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57E6E">
              <w:rPr>
                <w:color w:val="000000"/>
                <w:sz w:val="24"/>
                <w:szCs w:val="24"/>
              </w:rPr>
              <w:t xml:space="preserve">тыс. руб., в том числе по годам: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- 2020 год - 3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412,40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- 2021 год - </w:t>
            </w:r>
            <w:r>
              <w:rPr>
                <w:color w:val="000000"/>
                <w:sz w:val="24"/>
                <w:szCs w:val="24"/>
              </w:rPr>
              <w:t>43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663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57E6E">
              <w:rPr>
                <w:color w:val="000000"/>
                <w:sz w:val="24"/>
                <w:szCs w:val="24"/>
              </w:rPr>
              <w:t>0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- 2022 год - 2 862,50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- 2023 год - 2 862,50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- 2024 год - 2 862,50 тыс. руб.</w:t>
            </w:r>
          </w:p>
        </w:tc>
      </w:tr>
    </w:tbl>
    <w:p w:rsidR="00757333" w:rsidRPr="00F57E6E" w:rsidRDefault="00757333" w:rsidP="008039E5">
      <w:pPr>
        <w:ind w:firstLine="720"/>
        <w:rPr>
          <w:color w:val="000000"/>
          <w:sz w:val="24"/>
          <w:szCs w:val="24"/>
        </w:rPr>
      </w:pPr>
      <w:r w:rsidRPr="00F57E6E">
        <w:rPr>
          <w:color w:val="000000"/>
          <w:sz w:val="24"/>
          <w:szCs w:val="24"/>
        </w:rPr>
        <w:t xml:space="preserve">1.1.5. </w:t>
      </w:r>
      <w:r w:rsidRPr="00F57E6E">
        <w:rPr>
          <w:b/>
          <w:bCs/>
          <w:color w:val="000000"/>
          <w:sz w:val="24"/>
          <w:szCs w:val="24"/>
        </w:rPr>
        <w:t xml:space="preserve">строку «Объем финансовых ресурсов, запланированных по программе, с указанием источников финансирования (тыс. рублей в действующих ценах </w:t>
      </w:r>
      <w:r w:rsidRPr="00F57E6E">
        <w:rPr>
          <w:b/>
          <w:bCs/>
          <w:color w:val="000000"/>
          <w:sz w:val="24"/>
          <w:szCs w:val="24"/>
        </w:rPr>
        <w:lastRenderedPageBreak/>
        <w:t>каждого года реализации программы)» пункта 6.3.1</w:t>
      </w:r>
      <w:r w:rsidRPr="00F57E6E">
        <w:rPr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80"/>
        <w:gridCol w:w="6382"/>
      </w:tblGrid>
      <w:tr w:rsidR="00757333" w:rsidRPr="00F57E6E" w:rsidTr="00757333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Объем финансовых ресурсов, запланированных по подпрограмме, с указанием источников финансирования (тыс. рублей в действующих ценах каждого года реализации подпрограммы)</w:t>
            </w:r>
          </w:p>
        </w:tc>
        <w:tc>
          <w:tcPr>
            <w:tcW w:w="6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83 461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65 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F57E6E">
              <w:rPr>
                <w:color w:val="000000"/>
                <w:sz w:val="24"/>
                <w:szCs w:val="24"/>
              </w:rPr>
              <w:t xml:space="preserve">. (средства бюджета Тихвинского городского поселения), в том числе: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Подпрограммы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83 461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65</w:t>
            </w:r>
            <w:r w:rsidRPr="00F57E6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F57E6E">
              <w:rPr>
                <w:color w:val="000000"/>
                <w:sz w:val="24"/>
                <w:szCs w:val="24"/>
              </w:rPr>
              <w:t>, в том числе по годам: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- 2020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18 321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 xml:space="preserve">- 2021 год - </w:t>
            </w:r>
            <w:r>
              <w:rPr>
                <w:color w:val="000000"/>
                <w:sz w:val="24"/>
                <w:szCs w:val="24"/>
              </w:rPr>
              <w:t>54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320,85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- 2022 год - 10</w:t>
            </w:r>
            <w:r w:rsidRPr="00F57E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819</w:t>
            </w:r>
            <w:r w:rsidRPr="00F57E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F57E6E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- 2023 год -        0,00 тыс. руб.</w:t>
            </w:r>
          </w:p>
          <w:p w:rsidR="00757333" w:rsidRPr="00F57E6E" w:rsidRDefault="00757333" w:rsidP="0094507D">
            <w:pPr>
              <w:rPr>
                <w:color w:val="000000"/>
                <w:sz w:val="24"/>
                <w:szCs w:val="24"/>
              </w:rPr>
            </w:pPr>
            <w:r w:rsidRPr="00F57E6E">
              <w:rPr>
                <w:color w:val="000000"/>
                <w:sz w:val="24"/>
                <w:szCs w:val="24"/>
              </w:rPr>
              <w:t>- 2024 год -        0,00 тыс. руб.</w:t>
            </w:r>
          </w:p>
        </w:tc>
      </w:tr>
    </w:tbl>
    <w:p w:rsidR="00757333" w:rsidRPr="008039E5" w:rsidRDefault="00757333" w:rsidP="00757333">
      <w:pPr>
        <w:ind w:firstLine="720"/>
        <w:rPr>
          <w:color w:val="000000"/>
          <w:sz w:val="27"/>
          <w:szCs w:val="27"/>
        </w:rPr>
      </w:pPr>
      <w:r w:rsidRPr="008039E5">
        <w:rPr>
          <w:color w:val="000000"/>
          <w:sz w:val="27"/>
          <w:szCs w:val="27"/>
        </w:rPr>
        <w:t xml:space="preserve">1.1.6. </w:t>
      </w:r>
      <w:r w:rsidRPr="008039E5">
        <w:rPr>
          <w:b/>
          <w:bCs/>
          <w:color w:val="000000"/>
          <w:sz w:val="27"/>
          <w:szCs w:val="27"/>
        </w:rPr>
        <w:t>приложение №2</w:t>
      </w:r>
      <w:r w:rsidRPr="008039E5">
        <w:rPr>
          <w:color w:val="000000"/>
          <w:sz w:val="27"/>
          <w:szCs w:val="27"/>
        </w:rPr>
        <w:t xml:space="preserve"> </w:t>
      </w:r>
      <w:r w:rsidRPr="008039E5">
        <w:rPr>
          <w:b/>
          <w:bCs/>
          <w:color w:val="000000"/>
          <w:sz w:val="27"/>
          <w:szCs w:val="27"/>
        </w:rPr>
        <w:t>«План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поселения»»</w:t>
      </w:r>
      <w:r w:rsidRPr="008039E5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«Организация благоустройства территории населенных пунктов Тихвинского городского поселения» изложить в новой редакции (приложение).</w:t>
      </w:r>
    </w:p>
    <w:p w:rsidR="00757333" w:rsidRPr="008039E5" w:rsidRDefault="00757333" w:rsidP="00757333">
      <w:pPr>
        <w:ind w:firstLine="720"/>
        <w:rPr>
          <w:color w:val="000000"/>
          <w:sz w:val="27"/>
          <w:szCs w:val="27"/>
        </w:rPr>
      </w:pPr>
      <w:r w:rsidRPr="008039E5">
        <w:rPr>
          <w:color w:val="000000"/>
          <w:sz w:val="27"/>
          <w:szCs w:val="27"/>
        </w:rPr>
        <w:t>2. 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757333" w:rsidRPr="008039E5" w:rsidRDefault="00757333" w:rsidP="00F57E6E">
      <w:pPr>
        <w:ind w:firstLine="225"/>
        <w:rPr>
          <w:color w:val="000000"/>
          <w:sz w:val="27"/>
          <w:szCs w:val="27"/>
        </w:rPr>
      </w:pPr>
    </w:p>
    <w:p w:rsidR="00757333" w:rsidRPr="008039E5" w:rsidRDefault="00757333" w:rsidP="00F57E6E">
      <w:pPr>
        <w:ind w:firstLine="225"/>
        <w:rPr>
          <w:color w:val="000000"/>
          <w:sz w:val="27"/>
          <w:szCs w:val="27"/>
        </w:rPr>
      </w:pPr>
    </w:p>
    <w:p w:rsidR="00757333" w:rsidRPr="006F3F8C" w:rsidRDefault="0075733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57333" w:rsidRDefault="00757333" w:rsidP="00F57E6E">
      <w:pPr>
        <w:ind w:firstLine="225"/>
        <w:rPr>
          <w:color w:val="000000"/>
          <w:sz w:val="24"/>
          <w:szCs w:val="24"/>
        </w:rPr>
      </w:pPr>
    </w:p>
    <w:p w:rsidR="00757333" w:rsidRDefault="00757333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8039E5" w:rsidRDefault="008039E5" w:rsidP="00F57E6E">
      <w:pPr>
        <w:ind w:firstLine="225"/>
        <w:rPr>
          <w:color w:val="000000"/>
          <w:sz w:val="24"/>
          <w:szCs w:val="24"/>
        </w:rPr>
      </w:pPr>
    </w:p>
    <w:p w:rsidR="00757333" w:rsidRDefault="00757333" w:rsidP="00757333">
      <w:pPr>
        <w:rPr>
          <w:color w:val="000000"/>
          <w:sz w:val="24"/>
          <w:szCs w:val="24"/>
        </w:rPr>
      </w:pPr>
      <w:r w:rsidRPr="000162AC">
        <w:rPr>
          <w:color w:val="000000"/>
          <w:sz w:val="24"/>
          <w:szCs w:val="24"/>
        </w:rPr>
        <w:t>Зиннер Яна Павловна,</w:t>
      </w:r>
      <w:r>
        <w:rPr>
          <w:color w:val="000000"/>
          <w:sz w:val="24"/>
          <w:szCs w:val="24"/>
        </w:rPr>
        <w:t xml:space="preserve"> </w:t>
      </w:r>
    </w:p>
    <w:p w:rsidR="00757333" w:rsidRDefault="00757333" w:rsidP="0075733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78-601</w:t>
      </w:r>
    </w:p>
    <w:p w:rsidR="00757333" w:rsidRDefault="00757333" w:rsidP="00F57E6E">
      <w:pPr>
        <w:rPr>
          <w:b/>
          <w:bCs/>
          <w:color w:val="000000"/>
          <w:sz w:val="24"/>
          <w:szCs w:val="24"/>
        </w:rPr>
      </w:pPr>
    </w:p>
    <w:p w:rsidR="00757333" w:rsidRPr="00757333" w:rsidRDefault="00757333" w:rsidP="00757333">
      <w:pPr>
        <w:rPr>
          <w:i/>
          <w:color w:val="000000"/>
          <w:sz w:val="18"/>
          <w:szCs w:val="18"/>
        </w:rPr>
      </w:pPr>
      <w:r w:rsidRPr="00757333">
        <w:rPr>
          <w:b/>
          <w:bCs/>
          <w:i/>
          <w:color w:val="000000"/>
          <w:sz w:val="18"/>
          <w:szCs w:val="18"/>
        </w:rPr>
        <w:t>СОГЛАСОВАНО:</w:t>
      </w:r>
      <w:r w:rsidRPr="00757333">
        <w:rPr>
          <w:i/>
          <w:color w:val="000000"/>
          <w:sz w:val="18"/>
          <w:szCs w:val="18"/>
        </w:rPr>
        <w:t xml:space="preserve">     </w:t>
      </w:r>
    </w:p>
    <w:tbl>
      <w:tblPr>
        <w:tblW w:w="816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2"/>
        <w:gridCol w:w="680"/>
        <w:gridCol w:w="2098"/>
      </w:tblGrid>
      <w:tr w:rsidR="00757333" w:rsidRPr="00757333" w:rsidTr="00757333">
        <w:tc>
          <w:tcPr>
            <w:tcW w:w="5382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680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8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757333" w:rsidRPr="00757333" w:rsidTr="00757333">
        <w:tc>
          <w:tcPr>
            <w:tcW w:w="5382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80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8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757333" w:rsidRPr="00757333" w:rsidTr="00757333">
        <w:tc>
          <w:tcPr>
            <w:tcW w:w="5382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</w:t>
            </w:r>
          </w:p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680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8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Корцов А.М. </w:t>
            </w:r>
          </w:p>
        </w:tc>
      </w:tr>
      <w:tr w:rsidR="002369D0" w:rsidRPr="00757333" w:rsidTr="00757333">
        <w:tc>
          <w:tcPr>
            <w:tcW w:w="5382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 w:rsidRPr="00757333">
              <w:rPr>
                <w:i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Pr="00757333">
              <w:rPr>
                <w:i/>
                <w:color w:val="000000"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Pr="00757333">
              <w:rPr>
                <w:i/>
                <w:color w:val="000000"/>
                <w:sz w:val="18"/>
                <w:szCs w:val="18"/>
              </w:rPr>
              <w:t xml:space="preserve"> комитета финансов </w:t>
            </w:r>
          </w:p>
        </w:tc>
        <w:tc>
          <w:tcPr>
            <w:tcW w:w="680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И.К.</w:t>
            </w:r>
          </w:p>
        </w:tc>
      </w:tr>
      <w:tr w:rsidR="002369D0" w:rsidRPr="00757333" w:rsidTr="00757333">
        <w:tc>
          <w:tcPr>
            <w:tcW w:w="5382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>Заместитель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57333">
              <w:rPr>
                <w:i/>
                <w:color w:val="000000"/>
                <w:sz w:val="18"/>
                <w:szCs w:val="18"/>
              </w:rPr>
              <w:t>главы администрации-председатель комитета по экономике и инвестициям</w:t>
            </w:r>
          </w:p>
        </w:tc>
        <w:tc>
          <w:tcPr>
            <w:tcW w:w="680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:rsidR="002369D0" w:rsidRPr="00757333" w:rsidRDefault="002369D0" w:rsidP="002369D0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</w:tbl>
    <w:p w:rsidR="00757333" w:rsidRPr="00757333" w:rsidRDefault="00757333" w:rsidP="000162AC">
      <w:pPr>
        <w:rPr>
          <w:i/>
          <w:color w:val="000000"/>
          <w:sz w:val="18"/>
          <w:szCs w:val="18"/>
        </w:rPr>
      </w:pPr>
    </w:p>
    <w:p w:rsidR="00757333" w:rsidRPr="00757333" w:rsidRDefault="00757333" w:rsidP="000162AC">
      <w:pPr>
        <w:rPr>
          <w:i/>
          <w:color w:val="000000"/>
          <w:sz w:val="18"/>
          <w:szCs w:val="18"/>
        </w:rPr>
      </w:pPr>
      <w:r w:rsidRPr="00757333">
        <w:rPr>
          <w:b/>
          <w:bCs/>
          <w:i/>
          <w:color w:val="000000"/>
          <w:sz w:val="18"/>
          <w:szCs w:val="18"/>
        </w:rPr>
        <w:t>РАССЫЛКА:</w:t>
      </w:r>
      <w:r w:rsidRPr="00757333">
        <w:rPr>
          <w:i/>
          <w:color w:val="000000"/>
          <w:sz w:val="18"/>
          <w:szCs w:val="18"/>
        </w:rPr>
        <w:t xml:space="preserve"> </w:t>
      </w:r>
    </w:p>
    <w:tbl>
      <w:tblPr>
        <w:tblW w:w="735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405"/>
        <w:gridCol w:w="15"/>
        <w:gridCol w:w="860"/>
        <w:gridCol w:w="15"/>
      </w:tblGrid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rPr>
          <w:gridAfter w:val="1"/>
          <w:wAfter w:w="15" w:type="dxa"/>
        </w:trPr>
        <w:tc>
          <w:tcPr>
            <w:tcW w:w="6062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20" w:type="dxa"/>
            <w:gridSpan w:val="2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60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57333" w:rsidRPr="00757333" w:rsidTr="00757333">
        <w:tc>
          <w:tcPr>
            <w:tcW w:w="6062" w:type="dxa"/>
          </w:tcPr>
          <w:p w:rsidR="00757333" w:rsidRPr="00757333" w:rsidRDefault="00757333" w:rsidP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75733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  <w:r w:rsidRPr="0075733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gridSpan w:val="3"/>
          </w:tcPr>
          <w:p w:rsidR="00757333" w:rsidRPr="00757333" w:rsidRDefault="00757333">
            <w:pPr>
              <w:rPr>
                <w:i/>
                <w:color w:val="000000"/>
                <w:sz w:val="18"/>
                <w:szCs w:val="18"/>
              </w:rPr>
            </w:pPr>
            <w:r w:rsidRPr="0075733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57333" w:rsidRDefault="00757333" w:rsidP="000162AC">
      <w:pPr>
        <w:rPr>
          <w:color w:val="000000"/>
          <w:sz w:val="24"/>
          <w:szCs w:val="24"/>
        </w:rPr>
        <w:sectPr w:rsidR="00757333" w:rsidSect="008039E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57333" w:rsidRPr="004E4217" w:rsidRDefault="00757333" w:rsidP="000162AC">
      <w:pPr>
        <w:rPr>
          <w:sz w:val="24"/>
          <w:szCs w:val="24"/>
        </w:rPr>
      </w:pPr>
    </w:p>
    <w:p w:rsidR="00757333" w:rsidRPr="004E4217" w:rsidRDefault="00757333" w:rsidP="00757333">
      <w:pPr>
        <w:ind w:left="10080"/>
        <w:rPr>
          <w:sz w:val="24"/>
        </w:rPr>
      </w:pPr>
      <w:r w:rsidRPr="004E4217">
        <w:rPr>
          <w:sz w:val="24"/>
        </w:rPr>
        <w:t xml:space="preserve">Приложение </w:t>
      </w:r>
    </w:p>
    <w:p w:rsidR="00757333" w:rsidRPr="004E4217" w:rsidRDefault="00757333" w:rsidP="00757333">
      <w:pPr>
        <w:ind w:left="10080"/>
        <w:rPr>
          <w:sz w:val="24"/>
        </w:rPr>
      </w:pPr>
      <w:r w:rsidRPr="004E4217">
        <w:rPr>
          <w:sz w:val="24"/>
        </w:rPr>
        <w:t xml:space="preserve">к постановлению администрации </w:t>
      </w:r>
    </w:p>
    <w:p w:rsidR="00757333" w:rsidRPr="004E4217" w:rsidRDefault="00757333" w:rsidP="00757333">
      <w:pPr>
        <w:ind w:left="10080"/>
        <w:rPr>
          <w:sz w:val="24"/>
        </w:rPr>
      </w:pPr>
      <w:r w:rsidRPr="004E4217">
        <w:rPr>
          <w:sz w:val="24"/>
        </w:rPr>
        <w:t xml:space="preserve">Тихвинского района </w:t>
      </w:r>
    </w:p>
    <w:p w:rsidR="00757333" w:rsidRPr="004E4217" w:rsidRDefault="00757333" w:rsidP="00757333">
      <w:pPr>
        <w:ind w:left="10080"/>
        <w:rPr>
          <w:sz w:val="24"/>
        </w:rPr>
      </w:pPr>
      <w:r w:rsidRPr="004E4217">
        <w:rPr>
          <w:sz w:val="24"/>
        </w:rPr>
        <w:t xml:space="preserve">от </w:t>
      </w:r>
      <w:r w:rsidR="004E4217">
        <w:rPr>
          <w:sz w:val="24"/>
        </w:rPr>
        <w:t xml:space="preserve">30 </w:t>
      </w:r>
      <w:r w:rsidRPr="004E4217">
        <w:rPr>
          <w:sz w:val="24"/>
        </w:rPr>
        <w:t>декабря 2020 г. №01-</w:t>
      </w:r>
      <w:r w:rsidR="004E4217">
        <w:rPr>
          <w:sz w:val="24"/>
        </w:rPr>
        <w:t>2784</w:t>
      </w:r>
      <w:r w:rsidRPr="004E4217">
        <w:rPr>
          <w:sz w:val="24"/>
        </w:rPr>
        <w:t>-а</w:t>
      </w:r>
    </w:p>
    <w:p w:rsidR="00757333" w:rsidRPr="004E4217" w:rsidRDefault="00757333" w:rsidP="00757333">
      <w:pPr>
        <w:ind w:left="5760"/>
        <w:rPr>
          <w:sz w:val="24"/>
        </w:rPr>
      </w:pPr>
    </w:p>
    <w:p w:rsidR="00757333" w:rsidRPr="004E4217" w:rsidRDefault="00757333" w:rsidP="00BD47EC">
      <w:pPr>
        <w:rPr>
          <w:sz w:val="24"/>
          <w:szCs w:val="24"/>
        </w:rPr>
      </w:pPr>
    </w:p>
    <w:p w:rsidR="00757333" w:rsidRPr="004E4217" w:rsidRDefault="00757333" w:rsidP="000162AC">
      <w:pPr>
        <w:rPr>
          <w:b/>
          <w:bCs/>
          <w:sz w:val="24"/>
          <w:szCs w:val="24"/>
        </w:rPr>
      </w:pPr>
    </w:p>
    <w:p w:rsidR="00757333" w:rsidRPr="00757333" w:rsidRDefault="00757333" w:rsidP="00757333">
      <w:pPr>
        <w:ind w:left="9360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Приложение №2</w:t>
      </w:r>
    </w:p>
    <w:p w:rsidR="00757333" w:rsidRPr="00757333" w:rsidRDefault="00757333" w:rsidP="00757333">
      <w:pPr>
        <w:ind w:left="9360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к муниципальной программе Тихвинского</w:t>
      </w:r>
      <w:r w:rsidRPr="00757333">
        <w:rPr>
          <w:color w:val="000000"/>
          <w:sz w:val="22"/>
          <w:szCs w:val="24"/>
        </w:rPr>
        <w:t xml:space="preserve"> </w:t>
      </w:r>
    </w:p>
    <w:p w:rsidR="00757333" w:rsidRPr="00757333" w:rsidRDefault="00757333" w:rsidP="00757333">
      <w:pPr>
        <w:ind w:left="9360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городского поселения «Организация</w:t>
      </w:r>
      <w:r w:rsidRPr="00757333">
        <w:rPr>
          <w:color w:val="000000"/>
          <w:sz w:val="22"/>
          <w:szCs w:val="24"/>
        </w:rPr>
        <w:t xml:space="preserve"> </w:t>
      </w:r>
    </w:p>
    <w:p w:rsidR="00757333" w:rsidRPr="00757333" w:rsidRDefault="00757333" w:rsidP="00757333">
      <w:pPr>
        <w:ind w:left="9360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благоустройства территории населенных</w:t>
      </w:r>
      <w:r w:rsidRPr="00757333">
        <w:rPr>
          <w:color w:val="000000"/>
          <w:sz w:val="22"/>
          <w:szCs w:val="24"/>
        </w:rPr>
        <w:t xml:space="preserve"> </w:t>
      </w:r>
    </w:p>
    <w:p w:rsidR="00757333" w:rsidRPr="00757333" w:rsidRDefault="00757333" w:rsidP="00757333">
      <w:pPr>
        <w:ind w:left="9360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пунктов Тихвинского городского</w:t>
      </w:r>
      <w:r w:rsidRPr="00757333">
        <w:rPr>
          <w:color w:val="000000"/>
          <w:sz w:val="22"/>
          <w:szCs w:val="24"/>
        </w:rPr>
        <w:t xml:space="preserve"> </w:t>
      </w:r>
      <w:r w:rsidRPr="00757333">
        <w:rPr>
          <w:b/>
          <w:bCs/>
          <w:color w:val="000000"/>
          <w:sz w:val="22"/>
          <w:szCs w:val="24"/>
        </w:rPr>
        <w:t>поселения»</w:t>
      </w:r>
    </w:p>
    <w:p w:rsidR="00757333" w:rsidRPr="000162AC" w:rsidRDefault="00757333" w:rsidP="000162AC">
      <w:pPr>
        <w:rPr>
          <w:color w:val="000000"/>
          <w:sz w:val="24"/>
          <w:szCs w:val="24"/>
        </w:rPr>
      </w:pPr>
    </w:p>
    <w:p w:rsidR="00757333" w:rsidRPr="00757333" w:rsidRDefault="00757333" w:rsidP="00BD47EC">
      <w:pPr>
        <w:jc w:val="center"/>
        <w:rPr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ПЛАН</w:t>
      </w:r>
      <w:r w:rsidRPr="00757333">
        <w:rPr>
          <w:color w:val="000000"/>
          <w:sz w:val="22"/>
          <w:szCs w:val="24"/>
        </w:rPr>
        <w:t xml:space="preserve"> </w:t>
      </w:r>
    </w:p>
    <w:p w:rsidR="00757333" w:rsidRPr="00757333" w:rsidRDefault="00757333" w:rsidP="00BD47EC">
      <w:pPr>
        <w:jc w:val="center"/>
        <w:rPr>
          <w:b/>
          <w:bCs/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 xml:space="preserve">реализации муниципальной программы Тихвинского городского поселения </w:t>
      </w:r>
    </w:p>
    <w:p w:rsidR="00757333" w:rsidRPr="00757333" w:rsidRDefault="00757333" w:rsidP="004D13B7">
      <w:pPr>
        <w:jc w:val="center"/>
        <w:rPr>
          <w:b/>
          <w:bCs/>
          <w:color w:val="000000"/>
          <w:sz w:val="22"/>
          <w:szCs w:val="24"/>
        </w:rPr>
      </w:pPr>
      <w:r w:rsidRPr="00757333">
        <w:rPr>
          <w:b/>
          <w:bCs/>
          <w:color w:val="000000"/>
          <w:sz w:val="22"/>
          <w:szCs w:val="24"/>
        </w:rPr>
        <w:t>«Организация благоустройства территории населенных пунктов Тихвинского городского поселения»</w:t>
      </w:r>
    </w:p>
    <w:p w:rsidR="00757333" w:rsidRPr="004E4217" w:rsidRDefault="00757333" w:rsidP="004D13B7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3"/>
        <w:gridCol w:w="1275"/>
        <w:gridCol w:w="1276"/>
        <w:gridCol w:w="1418"/>
        <w:gridCol w:w="1275"/>
        <w:gridCol w:w="1417"/>
        <w:gridCol w:w="1419"/>
      </w:tblGrid>
      <w:tr w:rsidR="00757333" w:rsidRPr="00757333" w:rsidTr="00A42768">
        <w:trPr>
          <w:trHeight w:val="297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757333" w:rsidRPr="00757333" w:rsidTr="00A42768">
        <w:trPr>
          <w:trHeight w:val="27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B31CD7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</w:t>
            </w:r>
          </w:p>
        </w:tc>
      </w:tr>
      <w:tr w:rsidR="00757333" w:rsidRPr="00757333" w:rsidTr="00A42768">
        <w:trPr>
          <w:trHeight w:val="270"/>
        </w:trPr>
        <w:tc>
          <w:tcPr>
            <w:tcW w:w="15309" w:type="dxa"/>
            <w:gridSpan w:val="8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b/>
                <w:color w:val="000000"/>
                <w:sz w:val="22"/>
                <w:szCs w:val="22"/>
              </w:rPr>
            </w:pPr>
            <w:r w:rsidRPr="00757333">
              <w:rPr>
                <w:b/>
                <w:color w:val="000000"/>
                <w:sz w:val="22"/>
                <w:szCs w:val="22"/>
              </w:rPr>
              <w:t xml:space="preserve">Подпрограмма 1.  Организация благоустройства </w:t>
            </w:r>
          </w:p>
        </w:tc>
      </w:tr>
      <w:tr w:rsidR="00757333" w:rsidRPr="00757333" w:rsidTr="00A42768">
        <w:trPr>
          <w:trHeight w:val="73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 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32620,83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1524,07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31096,76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FF0000"/>
                <w:sz w:val="22"/>
                <w:szCs w:val="22"/>
              </w:rPr>
            </w:pPr>
            <w:r w:rsidRPr="007573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20609,75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20609,75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26756,30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26756,30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64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1.1.1. 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16935,00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16935,00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7886,83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7886,83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2927,45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2927,45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9074,00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9074,00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1.1.3. Праздничное оформление городской среды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682,30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1.1.4. Пешеходные коммуникации и транспортные проезды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4568,23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4568,23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1.1.5. Проведение мероприятий по ремонту памятников к 75-летию Победы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925,53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925,53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1.1.6. Развитие общественной инфраструктуры муниципального значения - софинансирование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1622,94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1524,07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98,87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hideMark/>
          </w:tcPr>
          <w:p w:rsidR="00757333" w:rsidRPr="00757333" w:rsidRDefault="00757333" w:rsidP="00A42768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lastRenderedPageBreak/>
              <w:t>1.2. Основное мероприятие "Организация и содержание мест захоронения"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11770,88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11770,88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44450,0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44450,0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38500,0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38500,0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1.2.1. Предоставление бюджетным учреждениям субсидий на выполнение муниципального задания на содержание специализированной службы по вопросам похоронного дела и содержание мест захоронения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2715,00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2715,0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1.2.2. Проектирование и строительство объектов мест захоронения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9055,88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9055,88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41950,00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41950,00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36000,00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36000,00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1.3. Основное мероприятие "Устройство, содержание и ремонт сети ливневой канализации"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7630,05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7630,05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7300,00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hideMark/>
          </w:tcPr>
          <w:p w:rsidR="00757333" w:rsidRPr="00757333" w:rsidRDefault="00757333" w:rsidP="00A42768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1.3.1.  Мероприятия по строительству и ремонту объектов ливневой канализации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4130,05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4130,05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3800,00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hideMark/>
          </w:tcPr>
          <w:p w:rsidR="00757333" w:rsidRPr="00757333" w:rsidRDefault="00757333" w:rsidP="00A42768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lastRenderedPageBreak/>
              <w:t>1.3.2.  Обслуживание объектов дождевой (ливневой) канализации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hideMark/>
          </w:tcPr>
          <w:p w:rsidR="00757333" w:rsidRPr="00757333" w:rsidRDefault="00757333" w:rsidP="00A42768">
            <w:pPr>
              <w:jc w:val="center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Итого по Подпрограмме "Организация благоустройства"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52021,76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1524,07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50497,69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69909,75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69909,75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72556,30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72556,30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2020-2024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194487,81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1524,07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192963,74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64"/>
        </w:trPr>
        <w:tc>
          <w:tcPr>
            <w:tcW w:w="15309" w:type="dxa"/>
            <w:gridSpan w:val="8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b/>
                <w:color w:val="000000"/>
                <w:sz w:val="22"/>
                <w:szCs w:val="22"/>
              </w:rPr>
            </w:pPr>
            <w:r w:rsidRPr="00757333">
              <w:rPr>
                <w:b/>
                <w:color w:val="000000"/>
                <w:sz w:val="22"/>
                <w:szCs w:val="22"/>
              </w:rPr>
              <w:t>Подпрограмма 2. Формирование современной городской среды на 2020-2024 годы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2.1. Основное мероприятие "Мероприятия, направленные на формирование современной городской среды"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2042,47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2042,47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2.1.1. Обеспечение других мероприятий, направленных на формирование современной городской среды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2042,47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2042,47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2.2. Основное мероприятие "Формирование современной городской среды"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31369,93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9468,36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19223,64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2677,93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43478,30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12088,00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27912,00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3478,30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2.2.1. Реализация программ формирования современной городской среды- софинансирование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Благоустройство сквера между д.50 и д.37 1-го микрорайона города Тихвина Ленинградской области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31369,93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9468,36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19223,64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2677,93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48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Благоустройство территории от ул. Карла Маркса вдоль Вязитского ручья до дома 33 6-го микрорайона города Тихвин Ленинградской области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43478,30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12088,00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27912,00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3478,30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2677,50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Итого по Подпрограмме "Формирование современной городской среды на 2020-2024 годы"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33412,40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9468,36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19223,64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4720,40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43663,30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12088,00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27912,00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3663,30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2020-2024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85663,20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21556,36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19223,64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16971,20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64"/>
        </w:trPr>
        <w:tc>
          <w:tcPr>
            <w:tcW w:w="15309" w:type="dxa"/>
            <w:gridSpan w:val="8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b/>
                <w:color w:val="000000"/>
                <w:sz w:val="22"/>
                <w:szCs w:val="22"/>
              </w:rPr>
            </w:pPr>
            <w:r w:rsidRPr="00757333">
              <w:rPr>
                <w:b/>
                <w:color w:val="000000"/>
                <w:sz w:val="22"/>
                <w:szCs w:val="22"/>
              </w:rPr>
              <w:t>Подпрограмма 3. Охрана окружающей среды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3.1. Основное мероприятие «Обращение с отходами»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18321,50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12892,50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5429,00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54320,85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49975,10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4345,75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10819,30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8819,30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3.1.1. Мероприятия в области обращения с отходами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4307,89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4307,90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1233,10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1233,10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3.1.2. Мероприятия по созданию мест накопления твердых коммунальных отходов - софинансирование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14013,60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12892,50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1121,10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26704,54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24568,10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2136,44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9586,20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8819,30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766,90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3.1.3. Ликвидация несанкционированных свалок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27616,31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25407,00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2209,31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Итого по Подпрограмме «Охрана окружающей среды»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18321,50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12892,50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5429,00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54320,85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49975,10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4345,75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10819,30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8819,30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2020-2024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83461,65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71686,90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11774,75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720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ИТОГО по муниципальной программе Тихвинского городского поселения "Организация благоустройства на территории населенных пунктов Тихвинского городского поселения "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103755,66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9468,36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33640,21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60647,09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167893,90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12088,00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77887,10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77918,80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86238,10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9586,20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76651,90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2862,50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57333" w:rsidRPr="00757333" w:rsidTr="00A42768">
        <w:trPr>
          <w:trHeight w:val="255"/>
        </w:trPr>
        <w:tc>
          <w:tcPr>
            <w:tcW w:w="453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 xml:space="preserve">2020-2024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363612,66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21556,36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121113,51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jc w:val="right"/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220942,79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57333" w:rsidRPr="00757333" w:rsidRDefault="00757333" w:rsidP="008E71F3">
            <w:pPr>
              <w:rPr>
                <w:color w:val="000000"/>
                <w:sz w:val="22"/>
                <w:szCs w:val="22"/>
              </w:rPr>
            </w:pPr>
            <w:r w:rsidRPr="0075733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57333" w:rsidRPr="00287384" w:rsidRDefault="00A42768" w:rsidP="00A4276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8039E5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6F" w:rsidRDefault="005A776F" w:rsidP="008039E5">
      <w:r>
        <w:separator/>
      </w:r>
    </w:p>
  </w:endnote>
  <w:endnote w:type="continuationSeparator" w:id="0">
    <w:p w:rsidR="005A776F" w:rsidRDefault="005A776F" w:rsidP="008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6F" w:rsidRDefault="005A776F" w:rsidP="008039E5">
      <w:r>
        <w:separator/>
      </w:r>
    </w:p>
  </w:footnote>
  <w:footnote w:type="continuationSeparator" w:id="0">
    <w:p w:rsidR="005A776F" w:rsidRDefault="005A776F" w:rsidP="0080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E5" w:rsidRDefault="008039E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E4217">
      <w:rPr>
        <w:noProof/>
      </w:rPr>
      <w:t>2</w:t>
    </w:r>
    <w:r>
      <w:fldChar w:fldCharType="end"/>
    </w:r>
  </w:p>
  <w:p w:rsidR="008039E5" w:rsidRDefault="008039E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69D0"/>
    <w:rsid w:val="00285D0C"/>
    <w:rsid w:val="002A2B11"/>
    <w:rsid w:val="002F22EB"/>
    <w:rsid w:val="00326996"/>
    <w:rsid w:val="0043001D"/>
    <w:rsid w:val="004914DD"/>
    <w:rsid w:val="004E4217"/>
    <w:rsid w:val="00511A2B"/>
    <w:rsid w:val="00554BEC"/>
    <w:rsid w:val="00595F6F"/>
    <w:rsid w:val="005A776F"/>
    <w:rsid w:val="005C0140"/>
    <w:rsid w:val="006415B0"/>
    <w:rsid w:val="006463D8"/>
    <w:rsid w:val="006679DC"/>
    <w:rsid w:val="00711921"/>
    <w:rsid w:val="00757333"/>
    <w:rsid w:val="0078277D"/>
    <w:rsid w:val="00796BD1"/>
    <w:rsid w:val="008039E5"/>
    <w:rsid w:val="008A3858"/>
    <w:rsid w:val="009840BA"/>
    <w:rsid w:val="00A03876"/>
    <w:rsid w:val="00A13C7B"/>
    <w:rsid w:val="00A42768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E1B4"/>
  <w15:chartTrackingRefBased/>
  <w15:docId w15:val="{1B2AAE25-3E64-4F99-BD9C-592E60E7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"/>
    <w:basedOn w:val="a"/>
    <w:uiPriority w:val="99"/>
    <w:rsid w:val="00757333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75733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75733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b">
    <w:name w:val="Hyperlink"/>
    <w:uiPriority w:val="99"/>
    <w:rsid w:val="0075733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757333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757333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unhideWhenUsed/>
    <w:rsid w:val="00757333"/>
    <w:rPr>
      <w:color w:val="800080"/>
      <w:u w:val="single"/>
    </w:rPr>
  </w:style>
  <w:style w:type="paragraph" w:customStyle="1" w:styleId="xl63">
    <w:name w:val="xl63"/>
    <w:basedOn w:val="a"/>
    <w:rsid w:val="00757333"/>
    <w:pPr>
      <w:spacing w:before="100" w:beforeAutospacing="1" w:after="100" w:afterAutospacing="1"/>
      <w:jc w:val="left"/>
    </w:pPr>
    <w:rPr>
      <w:sz w:val="20"/>
    </w:rPr>
  </w:style>
  <w:style w:type="paragraph" w:customStyle="1" w:styleId="xl64">
    <w:name w:val="xl64"/>
    <w:basedOn w:val="a"/>
    <w:rsid w:val="00757333"/>
    <w:pPr>
      <w:spacing w:before="100" w:beforeAutospacing="1" w:after="100" w:afterAutospacing="1"/>
      <w:jc w:val="left"/>
    </w:pPr>
    <w:rPr>
      <w:sz w:val="20"/>
    </w:rPr>
  </w:style>
  <w:style w:type="paragraph" w:customStyle="1" w:styleId="xl65">
    <w:name w:val="xl65"/>
    <w:basedOn w:val="a"/>
    <w:rsid w:val="00757333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6">
    <w:name w:val="xl66"/>
    <w:basedOn w:val="a"/>
    <w:rsid w:val="007573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7">
    <w:name w:val="xl67"/>
    <w:basedOn w:val="a"/>
    <w:rsid w:val="007573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8">
    <w:name w:val="xl68"/>
    <w:basedOn w:val="a"/>
    <w:rsid w:val="00757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9">
    <w:name w:val="xl69"/>
    <w:basedOn w:val="a"/>
    <w:rsid w:val="00757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a"/>
    <w:rsid w:val="00757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1">
    <w:name w:val="xl71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2">
    <w:name w:val="xl72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4">
    <w:name w:val="xl74"/>
    <w:basedOn w:val="a"/>
    <w:rsid w:val="00757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5">
    <w:name w:val="xl75"/>
    <w:basedOn w:val="a"/>
    <w:rsid w:val="007573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6">
    <w:name w:val="xl76"/>
    <w:basedOn w:val="a"/>
    <w:rsid w:val="00757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8">
    <w:name w:val="xl78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9">
    <w:name w:val="xl79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1">
    <w:name w:val="xl81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2">
    <w:name w:val="xl82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3">
    <w:name w:val="xl83"/>
    <w:basedOn w:val="a"/>
    <w:rsid w:val="0075733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a"/>
    <w:rsid w:val="00757333"/>
    <w:pPr>
      <w:pBdr>
        <w:top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5">
    <w:name w:val="xl85"/>
    <w:basedOn w:val="a"/>
    <w:rsid w:val="007573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6">
    <w:name w:val="xl86"/>
    <w:basedOn w:val="a"/>
    <w:rsid w:val="00757333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a"/>
    <w:rsid w:val="00757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9">
    <w:name w:val="xl89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757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1">
    <w:name w:val="xl91"/>
    <w:basedOn w:val="a"/>
    <w:rsid w:val="00757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2">
    <w:name w:val="xl92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4">
    <w:name w:val="xl94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7573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757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573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1">
    <w:name w:val="xl101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3">
    <w:name w:val="xl103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5">
    <w:name w:val="xl105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6">
    <w:name w:val="xl106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7">
    <w:name w:val="xl107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8">
    <w:name w:val="xl108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9">
    <w:name w:val="xl109"/>
    <w:basedOn w:val="a"/>
    <w:rsid w:val="00757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0">
    <w:name w:val="xl110"/>
    <w:basedOn w:val="a"/>
    <w:rsid w:val="00757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1">
    <w:name w:val="xl111"/>
    <w:basedOn w:val="a"/>
    <w:rsid w:val="00757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2">
    <w:name w:val="xl112"/>
    <w:basedOn w:val="a"/>
    <w:rsid w:val="0075733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3">
    <w:name w:val="xl113"/>
    <w:basedOn w:val="a"/>
    <w:rsid w:val="0075733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4">
    <w:name w:val="xl114"/>
    <w:basedOn w:val="a"/>
    <w:rsid w:val="007573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757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header"/>
    <w:basedOn w:val="a"/>
    <w:link w:val="ae"/>
    <w:uiPriority w:val="99"/>
    <w:rsid w:val="008039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39E5"/>
    <w:rPr>
      <w:sz w:val="28"/>
    </w:rPr>
  </w:style>
  <w:style w:type="paragraph" w:styleId="af">
    <w:name w:val="footer"/>
    <w:basedOn w:val="a"/>
    <w:link w:val="af0"/>
    <w:rsid w:val="008039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39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2021-01-13T12:23:00Z</cp:lastPrinted>
  <dcterms:created xsi:type="dcterms:W3CDTF">2021-01-11T12:38:00Z</dcterms:created>
  <dcterms:modified xsi:type="dcterms:W3CDTF">2021-01-13T12:23:00Z</dcterms:modified>
</cp:coreProperties>
</file>