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841DF">
      <w:pPr>
        <w:tabs>
          <w:tab w:val="left" w:pos="567"/>
          <w:tab w:val="left" w:pos="3686"/>
        </w:tabs>
      </w:pPr>
      <w:r>
        <w:tab/>
        <w:t>15 апреля 2019 г.</w:t>
      </w:r>
      <w:r>
        <w:tab/>
        <w:t>01-815-а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225809" w:rsidP="00B52D22">
            <w:pPr>
              <w:rPr>
                <w:b/>
                <w:sz w:val="24"/>
                <w:szCs w:val="24"/>
              </w:rPr>
            </w:pPr>
            <w:r w:rsidRPr="001A42B7">
              <w:rPr>
                <w:color w:val="000000"/>
                <w:sz w:val="24"/>
                <w:szCs w:val="24"/>
              </w:rPr>
              <w:t>Об определении территорий для размещения игровых детских аттракционов и иных объектов досуга в период с 20 апреля по 20 сентября 2019 года</w:t>
            </w:r>
          </w:p>
        </w:tc>
      </w:tr>
      <w:tr w:rsidR="00225809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809" w:rsidRPr="001A42B7" w:rsidRDefault="004841DF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2500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В соответствии с решением совета депутатов Тихвинского городского поселения от 18 января 2006 года №02-78 «Об упорядочении деятельности по выездной торговле и выездному оказанию услуг на территории Тихвинского городского поселения» (с изменениями и дополнениями), администрация Тихвинского района ПОСТАНОВЛЯЕТ: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1. Определить следующие территории для размещения игровых детских аттракционов и иных объектов досуга: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1.1. территория по адресу: Ленинградская область, город Тихвин, 4 микрорайон, между зданием администрации и торгово-досуговым центром «Садко»;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1.2. территория Фестивальной площадки по адресу: Ленинградская область, город Тихвин, 5 микрорайон, западнее дома №49.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2. Индивидуальным предпринимателям и юридическим лицам, осуществляющим деятельность по предоставлению услуг детских игровых аттракционов и иных объектов досуга: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2.1. заключить договоры на размещение контейнеров и вывоз твердых бытовых отходов со специализированной организацией;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2.2. обеспечить работу биотуалета и поддержание чистоты и порядка на территории оказания услуг;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2.3. согласовать схему подъезда специализированного транспорта для осуществления хозяйственной деятельности погрузо-разгрузочных работ с администрацией Тихвинского района.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3. Возложить ответственность за обеспечение санитарного состояния, правопорядка и безопасность людей, находящихся на территории игровых аттракционов в период с 20 апреля по 20 сентября 2019 года (включительно), на индивидуальных предпринимателей и юридических лиц, непосредственно предоставляющих услуги игровых детских аттракционов и иных объектов досуга.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t>4. Обнародовать постановление в сети Интернет на официальном сайте Тихвинского района (http://tikhvin.org).</w:t>
      </w:r>
    </w:p>
    <w:p w:rsidR="00225809" w:rsidRPr="00225809" w:rsidRDefault="00225809" w:rsidP="00225809">
      <w:pPr>
        <w:ind w:firstLine="720"/>
        <w:rPr>
          <w:color w:val="000000"/>
          <w:szCs w:val="24"/>
        </w:rPr>
      </w:pPr>
      <w:r w:rsidRPr="00225809">
        <w:rPr>
          <w:color w:val="000000"/>
          <w:szCs w:val="24"/>
        </w:rPr>
        <w:lastRenderedPageBreak/>
        <w:t>5. Контроль за исполнением постановления возложить на заместителя главы администрации по экономике и инвестициям.</w:t>
      </w:r>
    </w:p>
    <w:p w:rsidR="00225809" w:rsidRPr="00225809" w:rsidRDefault="00225809" w:rsidP="005D7520">
      <w:pPr>
        <w:ind w:firstLine="225"/>
        <w:rPr>
          <w:color w:val="000000"/>
          <w:szCs w:val="24"/>
        </w:rPr>
      </w:pPr>
    </w:p>
    <w:p w:rsidR="00225809" w:rsidRPr="00225809" w:rsidRDefault="00225809" w:rsidP="005D7520">
      <w:pPr>
        <w:ind w:firstLine="225"/>
        <w:rPr>
          <w:color w:val="000000"/>
          <w:szCs w:val="24"/>
        </w:rPr>
      </w:pPr>
    </w:p>
    <w:p w:rsidR="00225809" w:rsidRPr="006C29D2" w:rsidRDefault="00225809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225809" w:rsidRDefault="00225809" w:rsidP="00225809">
      <w:pPr>
        <w:rPr>
          <w:color w:val="000000"/>
          <w:sz w:val="24"/>
          <w:szCs w:val="20"/>
        </w:rPr>
      </w:pPr>
      <w:r w:rsidRPr="00225809">
        <w:rPr>
          <w:color w:val="000000"/>
          <w:sz w:val="24"/>
          <w:szCs w:val="20"/>
        </w:rPr>
        <w:t>Батищева Наталья Сергеевна,</w:t>
      </w:r>
    </w:p>
    <w:p w:rsidR="00225809" w:rsidRPr="00225809" w:rsidRDefault="00225809" w:rsidP="00225809">
      <w:pPr>
        <w:rPr>
          <w:color w:val="000000"/>
          <w:sz w:val="24"/>
          <w:szCs w:val="20"/>
        </w:rPr>
      </w:pPr>
      <w:r w:rsidRPr="00225809">
        <w:rPr>
          <w:color w:val="000000"/>
          <w:sz w:val="24"/>
          <w:szCs w:val="20"/>
        </w:rPr>
        <w:t>74-190</w:t>
      </w: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225809" w:rsidRDefault="00225809" w:rsidP="005D7520">
      <w:pPr>
        <w:ind w:firstLine="225"/>
        <w:rPr>
          <w:i/>
          <w:iCs/>
          <w:color w:val="000000"/>
          <w:sz w:val="18"/>
          <w:szCs w:val="24"/>
        </w:rPr>
      </w:pPr>
      <w:r w:rsidRPr="00225809">
        <w:rPr>
          <w:i/>
          <w:iCs/>
          <w:color w:val="000000"/>
          <w:sz w:val="18"/>
          <w:szCs w:val="24"/>
        </w:rPr>
        <w:t>СОГЛАСОВАНО:</w:t>
      </w:r>
    </w:p>
    <w:p w:rsidR="00225809" w:rsidRPr="00225809" w:rsidRDefault="00225809" w:rsidP="005D7520">
      <w:pPr>
        <w:ind w:firstLine="225"/>
        <w:rPr>
          <w:i/>
          <w:iCs/>
          <w:color w:val="000000"/>
          <w:sz w:val="18"/>
          <w:szCs w:val="24"/>
        </w:rPr>
      </w:pPr>
      <w:r w:rsidRPr="00225809">
        <w:rPr>
          <w:i/>
          <w:iCs/>
          <w:color w:val="000000"/>
          <w:sz w:val="18"/>
          <w:szCs w:val="24"/>
        </w:rPr>
        <w:t>Заместитель главы администрации</w:t>
      </w:r>
    </w:p>
    <w:p w:rsidR="00225809" w:rsidRPr="00225809" w:rsidRDefault="00225809" w:rsidP="00225809">
      <w:pPr>
        <w:ind w:firstLine="225"/>
        <w:rPr>
          <w:i/>
          <w:iCs/>
          <w:color w:val="000000"/>
          <w:sz w:val="18"/>
          <w:szCs w:val="24"/>
        </w:rPr>
      </w:pPr>
      <w:r w:rsidRPr="00225809">
        <w:rPr>
          <w:i/>
          <w:iCs/>
          <w:color w:val="000000"/>
          <w:sz w:val="18"/>
          <w:szCs w:val="24"/>
        </w:rPr>
        <w:t xml:space="preserve">по экономике и инвестициям                                               </w:t>
      </w:r>
      <w:r w:rsidRPr="00225809">
        <w:rPr>
          <w:i/>
          <w:iCs/>
          <w:color w:val="000000"/>
          <w:sz w:val="18"/>
          <w:szCs w:val="24"/>
        </w:rPr>
        <w:tab/>
      </w:r>
      <w:r w:rsidRPr="00225809">
        <w:rPr>
          <w:i/>
          <w:iCs/>
          <w:color w:val="000000"/>
          <w:sz w:val="18"/>
          <w:szCs w:val="24"/>
        </w:rPr>
        <w:tab/>
        <w:t>Пчелин А.Е.</w:t>
      </w:r>
    </w:p>
    <w:p w:rsidR="00225809" w:rsidRPr="00225809" w:rsidRDefault="00225809" w:rsidP="00F56F5D">
      <w:pPr>
        <w:ind w:firstLine="225"/>
        <w:rPr>
          <w:i/>
          <w:iCs/>
          <w:color w:val="000000"/>
          <w:sz w:val="18"/>
          <w:szCs w:val="24"/>
        </w:rPr>
      </w:pPr>
      <w:r w:rsidRPr="00225809">
        <w:rPr>
          <w:i/>
          <w:iCs/>
          <w:color w:val="000000"/>
          <w:sz w:val="18"/>
          <w:szCs w:val="24"/>
        </w:rPr>
        <w:t xml:space="preserve">Зав. юридическим отделом                                         </w:t>
      </w:r>
      <w:r w:rsidRPr="00225809">
        <w:rPr>
          <w:i/>
          <w:iCs/>
          <w:color w:val="000000"/>
          <w:sz w:val="18"/>
          <w:szCs w:val="24"/>
        </w:rPr>
        <w:tab/>
      </w:r>
      <w:r w:rsidRPr="00225809">
        <w:rPr>
          <w:i/>
          <w:iCs/>
          <w:color w:val="000000"/>
          <w:sz w:val="18"/>
          <w:szCs w:val="24"/>
        </w:rPr>
        <w:tab/>
      </w:r>
      <w:r w:rsidRPr="00225809">
        <w:rPr>
          <w:i/>
          <w:iCs/>
          <w:color w:val="000000"/>
          <w:sz w:val="18"/>
          <w:szCs w:val="24"/>
        </w:rPr>
        <w:tab/>
        <w:t>Максимов</w:t>
      </w:r>
      <w:r w:rsidR="00F56F5D" w:rsidRPr="00F56F5D">
        <w:rPr>
          <w:i/>
          <w:iCs/>
          <w:color w:val="000000"/>
          <w:sz w:val="18"/>
          <w:szCs w:val="24"/>
        </w:rPr>
        <w:t xml:space="preserve"> </w:t>
      </w:r>
      <w:r w:rsidR="00F56F5D" w:rsidRPr="00225809">
        <w:rPr>
          <w:i/>
          <w:iCs/>
          <w:color w:val="000000"/>
          <w:sz w:val="18"/>
          <w:szCs w:val="24"/>
        </w:rPr>
        <w:t>В.В.</w:t>
      </w:r>
    </w:p>
    <w:p w:rsidR="00225809" w:rsidRPr="00225809" w:rsidRDefault="00225809" w:rsidP="005D7520">
      <w:pPr>
        <w:ind w:firstLine="225"/>
        <w:rPr>
          <w:i/>
          <w:iCs/>
          <w:color w:val="000000"/>
          <w:sz w:val="18"/>
          <w:szCs w:val="24"/>
        </w:rPr>
      </w:pPr>
    </w:p>
    <w:p w:rsidR="00225809" w:rsidRPr="00225809" w:rsidRDefault="00225809" w:rsidP="005D7520">
      <w:pPr>
        <w:ind w:firstLine="225"/>
        <w:rPr>
          <w:i/>
          <w:iCs/>
          <w:color w:val="000000"/>
          <w:sz w:val="18"/>
          <w:szCs w:val="24"/>
        </w:rPr>
      </w:pPr>
      <w:r w:rsidRPr="00225809">
        <w:rPr>
          <w:i/>
          <w:iCs/>
          <w:color w:val="000000"/>
          <w:sz w:val="18"/>
          <w:szCs w:val="24"/>
        </w:rPr>
        <w:t xml:space="preserve">Зав. общим отделом                                                  </w:t>
      </w:r>
      <w:r w:rsidRPr="00225809">
        <w:rPr>
          <w:i/>
          <w:iCs/>
          <w:color w:val="000000"/>
          <w:sz w:val="18"/>
          <w:szCs w:val="24"/>
        </w:rPr>
        <w:tab/>
      </w:r>
      <w:r w:rsidRPr="00225809">
        <w:rPr>
          <w:i/>
          <w:iCs/>
          <w:color w:val="000000"/>
          <w:sz w:val="18"/>
          <w:szCs w:val="24"/>
        </w:rPr>
        <w:tab/>
      </w:r>
      <w:r w:rsidRPr="00225809">
        <w:rPr>
          <w:i/>
          <w:iCs/>
          <w:color w:val="000000"/>
          <w:sz w:val="18"/>
          <w:szCs w:val="24"/>
        </w:rPr>
        <w:tab/>
        <w:t>Савранская</w:t>
      </w:r>
      <w:r w:rsidR="00F56F5D" w:rsidRPr="00F56F5D">
        <w:rPr>
          <w:i/>
          <w:iCs/>
          <w:color w:val="000000"/>
          <w:sz w:val="18"/>
          <w:szCs w:val="24"/>
        </w:rPr>
        <w:t xml:space="preserve"> </w:t>
      </w:r>
      <w:r w:rsidR="00F56F5D" w:rsidRPr="00225809">
        <w:rPr>
          <w:i/>
          <w:iCs/>
          <w:color w:val="000000"/>
          <w:sz w:val="18"/>
          <w:szCs w:val="24"/>
        </w:rPr>
        <w:t>И.Г.</w:t>
      </w:r>
    </w:p>
    <w:p w:rsidR="00225809" w:rsidRPr="00225809" w:rsidRDefault="00225809" w:rsidP="005D7520">
      <w:pPr>
        <w:ind w:firstLine="225"/>
        <w:rPr>
          <w:i/>
          <w:iCs/>
          <w:color w:val="000000"/>
          <w:sz w:val="18"/>
          <w:szCs w:val="24"/>
        </w:rPr>
      </w:pPr>
    </w:p>
    <w:p w:rsidR="00225809" w:rsidRPr="00225809" w:rsidRDefault="00225809" w:rsidP="005D7520">
      <w:pPr>
        <w:ind w:firstLine="225"/>
        <w:rPr>
          <w:i/>
          <w:iCs/>
          <w:color w:val="000000"/>
          <w:sz w:val="18"/>
          <w:szCs w:val="24"/>
        </w:rPr>
      </w:pPr>
    </w:p>
    <w:p w:rsidR="00225809" w:rsidRPr="00225809" w:rsidRDefault="00225809" w:rsidP="005D7520">
      <w:pPr>
        <w:ind w:firstLine="225"/>
        <w:rPr>
          <w:i/>
          <w:iCs/>
          <w:color w:val="000000"/>
          <w:sz w:val="18"/>
          <w:szCs w:val="24"/>
        </w:rPr>
      </w:pPr>
      <w:r w:rsidRPr="00225809">
        <w:rPr>
          <w:i/>
          <w:iCs/>
          <w:color w:val="000000"/>
          <w:sz w:val="18"/>
          <w:szCs w:val="24"/>
        </w:rPr>
        <w:t xml:space="preserve">РАССЫЛКА: </w:t>
      </w:r>
    </w:p>
    <w:p w:rsidR="00225809" w:rsidRPr="00225809" w:rsidRDefault="00225809" w:rsidP="005D7520">
      <w:pPr>
        <w:ind w:firstLine="225"/>
        <w:rPr>
          <w:i/>
          <w:iCs/>
          <w:color w:val="000000"/>
          <w:sz w:val="18"/>
          <w:szCs w:val="24"/>
        </w:rPr>
      </w:pPr>
      <w:r w:rsidRPr="00225809">
        <w:rPr>
          <w:i/>
          <w:iCs/>
          <w:color w:val="000000"/>
          <w:sz w:val="18"/>
          <w:szCs w:val="24"/>
        </w:rPr>
        <w:t>Отдел по развитию малого, среднего бизнеса и потребительского рынка - 1</w:t>
      </w:r>
    </w:p>
    <w:p w:rsidR="00225809" w:rsidRPr="00225809" w:rsidRDefault="00225809" w:rsidP="005D7520">
      <w:pPr>
        <w:ind w:firstLine="225"/>
        <w:rPr>
          <w:i/>
          <w:iCs/>
          <w:color w:val="000000"/>
          <w:sz w:val="18"/>
          <w:szCs w:val="24"/>
        </w:rPr>
      </w:pPr>
      <w:r w:rsidRPr="00225809">
        <w:rPr>
          <w:i/>
          <w:iCs/>
          <w:color w:val="000000"/>
          <w:sz w:val="18"/>
          <w:szCs w:val="24"/>
        </w:rPr>
        <w:t xml:space="preserve">Дело - 1 </w:t>
      </w:r>
    </w:p>
    <w:p w:rsidR="00225809" w:rsidRPr="00225809" w:rsidRDefault="00225809" w:rsidP="005D7520">
      <w:pPr>
        <w:ind w:firstLine="225"/>
        <w:rPr>
          <w:color w:val="000000"/>
          <w:sz w:val="18"/>
          <w:szCs w:val="24"/>
        </w:rPr>
      </w:pPr>
      <w:r w:rsidRPr="00225809">
        <w:rPr>
          <w:i/>
          <w:iCs/>
          <w:color w:val="000000"/>
          <w:sz w:val="18"/>
          <w:szCs w:val="24"/>
        </w:rPr>
        <w:t>Итого: 2</w:t>
      </w:r>
      <w:r w:rsidRPr="00225809">
        <w:rPr>
          <w:color w:val="000000"/>
          <w:sz w:val="18"/>
          <w:szCs w:val="24"/>
        </w:rPr>
        <w:t xml:space="preserve"> </w:t>
      </w:r>
    </w:p>
    <w:p w:rsidR="00225809" w:rsidRPr="00225809" w:rsidRDefault="00225809" w:rsidP="005D7520">
      <w:pPr>
        <w:ind w:firstLine="225"/>
        <w:rPr>
          <w:color w:val="000000"/>
          <w:sz w:val="18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 w:rsidP="005D7520">
      <w:pPr>
        <w:ind w:firstLine="225"/>
        <w:rPr>
          <w:color w:val="000000"/>
          <w:sz w:val="24"/>
          <w:szCs w:val="24"/>
        </w:rPr>
      </w:pPr>
    </w:p>
    <w:p w:rsidR="00225809" w:rsidRPr="001A42B7" w:rsidRDefault="00225809">
      <w:pPr>
        <w:rPr>
          <w:sz w:val="24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49" w:rsidRDefault="00A57A49" w:rsidP="00AF6855">
      <w:r>
        <w:separator/>
      </w:r>
    </w:p>
  </w:endnote>
  <w:endnote w:type="continuationSeparator" w:id="0">
    <w:p w:rsidR="00A57A49" w:rsidRDefault="00A57A4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49" w:rsidRDefault="00A57A49" w:rsidP="00AF6855">
      <w:r>
        <w:separator/>
      </w:r>
    </w:p>
  </w:footnote>
  <w:footnote w:type="continuationSeparator" w:id="0">
    <w:p w:rsidR="00A57A49" w:rsidRDefault="00A57A4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841D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809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25809"/>
    <w:rsid w:val="00285D0C"/>
    <w:rsid w:val="002A2B11"/>
    <w:rsid w:val="002F22EB"/>
    <w:rsid w:val="00326996"/>
    <w:rsid w:val="0043001D"/>
    <w:rsid w:val="004841DF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7B29D8"/>
    <w:rsid w:val="00841230"/>
    <w:rsid w:val="008A3858"/>
    <w:rsid w:val="009840BA"/>
    <w:rsid w:val="009847E6"/>
    <w:rsid w:val="00A03876"/>
    <w:rsid w:val="00A13C7B"/>
    <w:rsid w:val="00A57A49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56F5D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135C3"/>
  <w15:chartTrackingRefBased/>
  <w15:docId w15:val="{E76D8E3F-ACC5-451C-AEC9-DF4F92B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22580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10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2019-04-15T12:10:00Z</cp:lastPrinted>
  <dcterms:created xsi:type="dcterms:W3CDTF">2019-04-15T06:52:00Z</dcterms:created>
  <dcterms:modified xsi:type="dcterms:W3CDTF">2019-04-15T12:11:00Z</dcterms:modified>
</cp:coreProperties>
</file>