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E3C43" w:rsidRDefault="00B52D22">
      <w:pPr>
        <w:pStyle w:val="4"/>
      </w:pPr>
      <w:r w:rsidRPr="005E3C43">
        <w:t>АДМИНИСТРАЦИЯ  МУНИЦИПАЛЬНОГО  ОБРАЗОВАНИЯ</w:t>
      </w:r>
    </w:p>
    <w:p w:rsidR="00B52D22" w:rsidRPr="005E3C43" w:rsidRDefault="00B52D22">
      <w:pPr>
        <w:jc w:val="center"/>
        <w:rPr>
          <w:b/>
          <w:sz w:val="22"/>
        </w:rPr>
      </w:pPr>
      <w:r w:rsidRPr="005E3C43">
        <w:rPr>
          <w:b/>
          <w:sz w:val="22"/>
        </w:rPr>
        <w:t xml:space="preserve">ТИХВИНСКИЙ  МУНИЦИПАЛЬНЫЙ  РАЙОН </w:t>
      </w:r>
    </w:p>
    <w:p w:rsidR="00B52D22" w:rsidRPr="005E3C43" w:rsidRDefault="00B52D22">
      <w:pPr>
        <w:jc w:val="center"/>
        <w:rPr>
          <w:b/>
          <w:sz w:val="22"/>
        </w:rPr>
      </w:pPr>
      <w:r w:rsidRPr="005E3C43">
        <w:rPr>
          <w:b/>
          <w:sz w:val="22"/>
        </w:rPr>
        <w:t>ЛЕНИНГРАДСКОЙ  ОБЛАСТИ</w:t>
      </w:r>
    </w:p>
    <w:p w:rsidR="00B52D22" w:rsidRPr="005E3C43" w:rsidRDefault="00B52D22">
      <w:pPr>
        <w:jc w:val="center"/>
        <w:rPr>
          <w:b/>
          <w:sz w:val="22"/>
        </w:rPr>
      </w:pPr>
      <w:r w:rsidRPr="005E3C43">
        <w:rPr>
          <w:b/>
          <w:sz w:val="22"/>
        </w:rPr>
        <w:t>(АДМИНИСТРАЦИЯ  ТИХВИНСКОГО  РАЙОНА)</w:t>
      </w:r>
    </w:p>
    <w:p w:rsidR="00B52D22" w:rsidRPr="005E3C43" w:rsidRDefault="00B52D22">
      <w:pPr>
        <w:jc w:val="center"/>
        <w:rPr>
          <w:b/>
          <w:sz w:val="32"/>
        </w:rPr>
      </w:pPr>
    </w:p>
    <w:p w:rsidR="00B52D22" w:rsidRPr="005E3C43" w:rsidRDefault="00B52D22">
      <w:pPr>
        <w:jc w:val="center"/>
        <w:rPr>
          <w:sz w:val="10"/>
        </w:rPr>
      </w:pPr>
      <w:r w:rsidRPr="005E3C43">
        <w:rPr>
          <w:b/>
          <w:sz w:val="32"/>
        </w:rPr>
        <w:t>ПОСТАНОВЛЕНИЕ</w:t>
      </w:r>
    </w:p>
    <w:p w:rsidR="00B52D22" w:rsidRPr="005E3C43" w:rsidRDefault="00B52D22">
      <w:pPr>
        <w:jc w:val="center"/>
        <w:rPr>
          <w:sz w:val="10"/>
        </w:rPr>
      </w:pPr>
    </w:p>
    <w:p w:rsidR="00B52D22" w:rsidRPr="005E3C43" w:rsidRDefault="00B52D22">
      <w:pPr>
        <w:jc w:val="center"/>
        <w:rPr>
          <w:sz w:val="10"/>
        </w:rPr>
      </w:pPr>
    </w:p>
    <w:p w:rsidR="00B52D22" w:rsidRPr="005E3C43" w:rsidRDefault="00B52D22">
      <w:pPr>
        <w:tabs>
          <w:tab w:val="left" w:pos="4962"/>
        </w:tabs>
        <w:rPr>
          <w:sz w:val="16"/>
        </w:rPr>
      </w:pPr>
    </w:p>
    <w:p w:rsidR="00B52D22" w:rsidRPr="005E3C4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E3C4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E3C43" w:rsidRDefault="005E3C43">
      <w:pPr>
        <w:tabs>
          <w:tab w:val="left" w:pos="567"/>
          <w:tab w:val="left" w:pos="3686"/>
        </w:tabs>
      </w:pPr>
      <w:r w:rsidRPr="005E3C43">
        <w:tab/>
        <w:t>31 марта 2025 г.</w:t>
      </w:r>
      <w:r w:rsidRPr="005E3C43">
        <w:tab/>
      </w:r>
      <w:bookmarkStart w:id="0" w:name="_GoBack"/>
      <w:r w:rsidRPr="005E3C43">
        <w:t>01-860-а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36B5C" w:rsidRDefault="00336B5C" w:rsidP="006953EF">
            <w:pPr>
              <w:suppressAutoHyphens/>
              <w:rPr>
                <w:sz w:val="24"/>
                <w:szCs w:val="24"/>
              </w:rPr>
            </w:pPr>
            <w:r w:rsidRPr="00336B5C">
              <w:rPr>
                <w:sz w:val="24"/>
                <w:szCs w:val="24"/>
              </w:rPr>
              <w:t xml:space="preserve">О внесении изменений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      </w:r>
            <w:r w:rsidRPr="00336B5C">
              <w:rPr>
                <w:bCs/>
                <w:sz w:val="24"/>
                <w:szCs w:val="24"/>
              </w:rPr>
              <w:t>от 31 октября 2024 г. № 01-2620-а</w:t>
            </w:r>
          </w:p>
        </w:tc>
      </w:tr>
    </w:tbl>
    <w:p w:rsidR="00554BEC" w:rsidRPr="00873A3B" w:rsidRDefault="00336B5C" w:rsidP="00336B5C">
      <w:pPr>
        <w:suppressAutoHyphens/>
        <w:rPr>
          <w:sz w:val="24"/>
          <w:szCs w:val="22"/>
        </w:rPr>
      </w:pPr>
      <w:r w:rsidRPr="00873A3B">
        <w:rPr>
          <w:sz w:val="24"/>
          <w:szCs w:val="22"/>
        </w:rPr>
        <w:t>21.0400 ДО НПА</w:t>
      </w:r>
    </w:p>
    <w:p w:rsidR="00336B5C" w:rsidRDefault="00336B5C" w:rsidP="00336B5C">
      <w:pPr>
        <w:suppressAutoHyphens/>
        <w:rPr>
          <w:sz w:val="22"/>
          <w:szCs w:val="22"/>
        </w:rPr>
      </w:pPr>
    </w:p>
    <w:p w:rsidR="00336B5C" w:rsidRPr="00125740" w:rsidRDefault="00336B5C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125740">
        <w:rPr>
          <w:rFonts w:eastAsia="Calibri"/>
          <w:color w:val="000000"/>
          <w:kern w:val="2"/>
          <w:szCs w:val="22"/>
          <w:lang w:eastAsia="en-US"/>
        </w:rPr>
        <w:t>В целях повышения эффективности и безопасности функционирования сети автомобильных дорог местного значения Тихвинского района; в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125740">
        <w:rPr>
          <w:rFonts w:eastAsia="Calibri"/>
          <w:color w:val="000000"/>
          <w:kern w:val="2"/>
          <w:szCs w:val="22"/>
          <w:lang w:eastAsia="en-US"/>
        </w:rPr>
        <w:t>соответствии с постановлениями администрации Тихвинского ра</w:t>
      </w:r>
      <w:r>
        <w:rPr>
          <w:rFonts w:eastAsia="Calibri"/>
          <w:color w:val="000000"/>
          <w:kern w:val="2"/>
          <w:szCs w:val="22"/>
          <w:lang w:eastAsia="en-US"/>
        </w:rPr>
        <w:t>йона: от 22 февраля 2024 года № </w:t>
      </w:r>
      <w:r w:rsidRPr="00125740">
        <w:rPr>
          <w:rFonts w:eastAsia="Calibri"/>
          <w:color w:val="000000"/>
          <w:kern w:val="2"/>
          <w:szCs w:val="22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</w:t>
      </w:r>
      <w:r>
        <w:rPr>
          <w:rFonts w:eastAsia="Calibri"/>
          <w:color w:val="000000"/>
          <w:kern w:val="2"/>
          <w:szCs w:val="22"/>
          <w:lang w:eastAsia="en-US"/>
        </w:rPr>
        <w:t> 27 августа 2024 года № </w:t>
      </w:r>
      <w:r w:rsidRPr="00125740">
        <w:rPr>
          <w:rFonts w:eastAsia="Calibri"/>
          <w:color w:val="000000"/>
          <w:kern w:val="2"/>
          <w:szCs w:val="22"/>
          <w:lang w:eastAsia="en-US"/>
        </w:rPr>
        <w:t>01</w:t>
      </w:r>
      <w:r>
        <w:rPr>
          <w:rFonts w:eastAsia="Calibri"/>
          <w:color w:val="000000"/>
          <w:kern w:val="2"/>
          <w:szCs w:val="22"/>
          <w:lang w:eastAsia="en-US"/>
        </w:rPr>
        <w:t>‑</w:t>
      </w:r>
      <w:r w:rsidRPr="00125740">
        <w:rPr>
          <w:rFonts w:eastAsia="Calibri"/>
          <w:color w:val="000000"/>
          <w:kern w:val="2"/>
          <w:szCs w:val="22"/>
          <w:lang w:eastAsia="en-US"/>
        </w:rPr>
        <w:t>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336B5C" w:rsidRPr="00683FF4" w:rsidRDefault="00336B5C" w:rsidP="00336B5C">
      <w:pPr>
        <w:suppressAutoHyphens/>
        <w:ind w:firstLine="720"/>
        <w:rPr>
          <w:rFonts w:eastAsia="Calibri"/>
          <w:b/>
          <w:color w:val="000000"/>
          <w:kern w:val="2"/>
          <w:szCs w:val="22"/>
          <w:lang w:eastAsia="en-US"/>
        </w:rPr>
      </w:pPr>
      <w:r>
        <w:rPr>
          <w:rFonts w:eastAsia="Calibri"/>
          <w:color w:val="000000"/>
          <w:kern w:val="2"/>
          <w:szCs w:val="22"/>
          <w:lang w:eastAsia="en-US"/>
        </w:rPr>
        <w:t>1</w:t>
      </w:r>
      <w:r w:rsidRPr="00683FF4">
        <w:rPr>
          <w:rFonts w:eastAsia="Calibri"/>
          <w:b/>
          <w:color w:val="000000"/>
          <w:kern w:val="2"/>
          <w:szCs w:val="22"/>
          <w:lang w:eastAsia="en-US"/>
        </w:rPr>
        <w:t>. Внести</w:t>
      </w:r>
      <w:r w:rsidRPr="00125740">
        <w:rPr>
          <w:rFonts w:eastAsia="Calibri"/>
          <w:color w:val="000000"/>
          <w:kern w:val="2"/>
          <w:szCs w:val="22"/>
          <w:lang w:eastAsia="en-US"/>
        </w:rPr>
        <w:t xml:space="preserve"> в муниципальную программу Тихвинского городского поселения «Повышение безопасности дорожного движения в Тихвинском городском поселении», утверждённую постановлением администрации Тихвинского района </w:t>
      </w:r>
      <w:r w:rsidRPr="00683FF4">
        <w:rPr>
          <w:rFonts w:eastAsia="Calibri"/>
          <w:b/>
          <w:color w:val="000000"/>
          <w:kern w:val="2"/>
          <w:szCs w:val="22"/>
          <w:lang w:eastAsia="en-US"/>
        </w:rPr>
        <w:t>от 31 октября 2024 г. № 01-2620-а,</w:t>
      </w:r>
      <w:r w:rsidRPr="00125740">
        <w:rPr>
          <w:rFonts w:eastAsia="Calibri"/>
          <w:color w:val="000000"/>
          <w:kern w:val="2"/>
          <w:szCs w:val="22"/>
          <w:lang w:eastAsia="en-US"/>
        </w:rPr>
        <w:t xml:space="preserve"> следующие </w:t>
      </w:r>
      <w:r w:rsidRPr="00683FF4">
        <w:rPr>
          <w:rFonts w:eastAsia="Calibri"/>
          <w:b/>
          <w:color w:val="000000"/>
          <w:kern w:val="2"/>
          <w:szCs w:val="22"/>
          <w:lang w:eastAsia="en-US"/>
        </w:rPr>
        <w:t>изменения:</w:t>
      </w:r>
    </w:p>
    <w:p w:rsidR="00336B5C" w:rsidRPr="00480CBE" w:rsidRDefault="00336B5C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>
        <w:rPr>
          <w:rFonts w:eastAsia="Calibri"/>
          <w:color w:val="000000"/>
          <w:kern w:val="2"/>
          <w:szCs w:val="22"/>
          <w:lang w:eastAsia="en-US"/>
        </w:rPr>
        <w:t>1.1. </w:t>
      </w:r>
      <w:r w:rsidRPr="00125740">
        <w:rPr>
          <w:rFonts w:eastAsia="Calibri"/>
          <w:color w:val="000000"/>
          <w:kern w:val="2"/>
          <w:szCs w:val="22"/>
          <w:lang w:eastAsia="en-US"/>
        </w:rPr>
        <w:t>в Паспорте муниципальной программы Тихвинского городского поселения «Повышение безопасности дорожного движения в Тихвинском городском поселении» строку «Финансовое обеспечение муниципальной программы - всего, в том числе по годам» изложить в новой редакции: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57"/>
        <w:gridCol w:w="5415"/>
      </w:tblGrid>
      <w:tr w:rsidR="00336B5C" w:rsidRPr="00125740" w:rsidTr="00336B5C">
        <w:tc>
          <w:tcPr>
            <w:tcW w:w="3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B5C" w:rsidRPr="00215FCE" w:rsidRDefault="00336B5C" w:rsidP="00A935FF">
            <w:pPr>
              <w:spacing w:after="160"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</w:pPr>
            <w:bookmarkStart w:id="1" w:name="_Hlk98496593"/>
            <w:r w:rsidRPr="00215FCE"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  <w:t>Финансовое обеспечение муниципальной программы - всего, в том числе по года</w:t>
            </w:r>
            <w:bookmarkEnd w:id="1"/>
          </w:p>
        </w:tc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6B5C" w:rsidRPr="00215FCE" w:rsidRDefault="00336B5C" w:rsidP="00A935FF">
            <w:pPr>
              <w:spacing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</w:pPr>
            <w:r w:rsidRPr="00215FCE"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  <w:t>Общий объем финансового обеспечения Программы составляет</w:t>
            </w:r>
          </w:p>
          <w:p w:rsidR="00336B5C" w:rsidRPr="00215FCE" w:rsidRDefault="00336B5C" w:rsidP="00A935FF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5FCE">
              <w:rPr>
                <w:rFonts w:eastAsia="Calibri"/>
                <w:kern w:val="2"/>
                <w:sz w:val="24"/>
                <w:szCs w:val="22"/>
                <w:lang w:eastAsia="en-US"/>
              </w:rPr>
              <w:t>23 325,80 тыс. руб., из них:</w:t>
            </w:r>
          </w:p>
          <w:p w:rsidR="00336B5C" w:rsidRPr="00215FCE" w:rsidRDefault="00336B5C" w:rsidP="00A935FF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5FCE">
              <w:rPr>
                <w:rFonts w:eastAsia="Calibri"/>
                <w:kern w:val="2"/>
                <w:sz w:val="24"/>
                <w:szCs w:val="22"/>
                <w:lang w:eastAsia="en-US"/>
              </w:rPr>
              <w:t>в 2024 году – 13</w:t>
            </w:r>
            <w:r w:rsidRPr="00215FCE">
              <w:rPr>
                <w:rFonts w:eastAsia="Calibri"/>
                <w:kern w:val="2"/>
                <w:sz w:val="24"/>
                <w:szCs w:val="22"/>
                <w:lang w:val="en-US" w:eastAsia="en-US"/>
              </w:rPr>
              <w:t> </w:t>
            </w:r>
            <w:r w:rsidRPr="00215FCE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325,80 </w:t>
            </w:r>
            <w:r>
              <w:rPr>
                <w:rFonts w:eastAsia="Calibri"/>
                <w:kern w:val="2"/>
                <w:sz w:val="24"/>
                <w:szCs w:val="22"/>
                <w:lang w:eastAsia="en-US"/>
              </w:rPr>
              <w:t>тыс. руб.,</w:t>
            </w:r>
          </w:p>
          <w:p w:rsidR="00336B5C" w:rsidRPr="00215FCE" w:rsidRDefault="00336B5C" w:rsidP="00A935FF">
            <w:pPr>
              <w:spacing w:line="259" w:lineRule="auto"/>
              <w:ind w:firstLine="7"/>
              <w:jc w:val="left"/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215FCE">
              <w:rPr>
                <w:rFonts w:eastAsia="Calibri"/>
                <w:kern w:val="2"/>
                <w:sz w:val="24"/>
                <w:szCs w:val="22"/>
                <w:lang w:eastAsia="en-US"/>
              </w:rPr>
              <w:t>в 2025 году – 5 000,00 тыс. руб.,</w:t>
            </w:r>
          </w:p>
          <w:p w:rsidR="00336B5C" w:rsidRPr="00215FCE" w:rsidRDefault="00336B5C" w:rsidP="00A935FF">
            <w:pPr>
              <w:spacing w:line="259" w:lineRule="auto"/>
              <w:ind w:firstLine="7"/>
              <w:jc w:val="left"/>
              <w:rPr>
                <w:rFonts w:eastAsia="Calibri"/>
                <w:color w:val="000000"/>
                <w:kern w:val="2"/>
                <w:sz w:val="24"/>
                <w:szCs w:val="22"/>
                <w:lang w:eastAsia="en-US"/>
              </w:rPr>
            </w:pPr>
            <w:r w:rsidRPr="00215FCE">
              <w:rPr>
                <w:rFonts w:eastAsia="Calibri"/>
                <w:kern w:val="2"/>
                <w:sz w:val="24"/>
                <w:szCs w:val="22"/>
                <w:lang w:eastAsia="en-US"/>
              </w:rPr>
              <w:t>в 2026 году – 5 000,00 тыс. руб.</w:t>
            </w:r>
          </w:p>
        </w:tc>
      </w:tr>
    </w:tbl>
    <w:p w:rsidR="003613A2" w:rsidRDefault="003613A2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</w:p>
    <w:p w:rsidR="003613A2" w:rsidRDefault="003613A2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>
        <w:rPr>
          <w:rFonts w:eastAsia="Calibri"/>
          <w:color w:val="000000"/>
          <w:kern w:val="2"/>
          <w:szCs w:val="22"/>
          <w:lang w:eastAsia="en-US"/>
        </w:rPr>
        <w:lastRenderedPageBreak/>
        <w:t>1.2. 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приложение №2 к муниципальной программе Тихвинского городского поселения «Повышение безопасности дорожного движения в</w:t>
      </w:r>
      <w:r w:rsidR="00070074">
        <w:rPr>
          <w:rFonts w:eastAsia="Calibri"/>
          <w:color w:val="000000"/>
          <w:kern w:val="2"/>
          <w:szCs w:val="22"/>
          <w:lang w:eastAsia="en-US"/>
        </w:rPr>
        <w:t>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Тихвинском городском поселении» изложить в новой редакции (приложение).</w:t>
      </w:r>
    </w:p>
    <w:p w:rsidR="00336B5C" w:rsidRPr="00215FCE" w:rsidRDefault="00336B5C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15FCE">
        <w:rPr>
          <w:rFonts w:eastAsia="Calibri"/>
          <w:color w:val="000000"/>
          <w:kern w:val="2"/>
          <w:szCs w:val="22"/>
          <w:lang w:eastAsia="en-US"/>
        </w:rPr>
        <w:t>2</w:t>
      </w:r>
      <w:r>
        <w:rPr>
          <w:rFonts w:eastAsia="Calibri"/>
          <w:color w:val="000000"/>
          <w:kern w:val="2"/>
          <w:szCs w:val="22"/>
          <w:lang w:eastAsia="en-US"/>
        </w:rPr>
        <w:t>.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Настоящее постановление обнародовать в сети Интернет на</w:t>
      </w:r>
      <w:r>
        <w:rPr>
          <w:rFonts w:eastAsia="Calibri"/>
          <w:color w:val="000000"/>
          <w:kern w:val="2"/>
          <w:szCs w:val="22"/>
          <w:lang w:eastAsia="en-US"/>
        </w:rPr>
        <w:t>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официальном сайте Тихвинского района: https://tikhvin.org/.</w:t>
      </w:r>
    </w:p>
    <w:p w:rsidR="00336B5C" w:rsidRPr="00215FCE" w:rsidRDefault="00336B5C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15FCE">
        <w:rPr>
          <w:rFonts w:eastAsia="Calibri"/>
          <w:color w:val="000000"/>
          <w:kern w:val="2"/>
          <w:szCs w:val="22"/>
          <w:lang w:eastAsia="en-US"/>
        </w:rPr>
        <w:t>3</w:t>
      </w:r>
      <w:r>
        <w:rPr>
          <w:rFonts w:eastAsia="Calibri"/>
          <w:color w:val="000000"/>
          <w:kern w:val="2"/>
          <w:szCs w:val="22"/>
          <w:lang w:eastAsia="en-US"/>
        </w:rPr>
        <w:t>.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Контроль за исполнением постановления возложить на</w:t>
      </w:r>
      <w:r w:rsidR="00070074">
        <w:rPr>
          <w:rFonts w:eastAsia="Calibri"/>
          <w:color w:val="000000"/>
          <w:kern w:val="2"/>
          <w:szCs w:val="22"/>
          <w:lang w:eastAsia="en-US"/>
        </w:rPr>
        <w:t>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за</w:t>
      </w:r>
      <w:r>
        <w:rPr>
          <w:rFonts w:eastAsia="Calibri"/>
          <w:color w:val="000000"/>
          <w:kern w:val="2"/>
          <w:szCs w:val="22"/>
          <w:lang w:eastAsia="en-US"/>
        </w:rPr>
        <w:t>местителя главы администрации ‑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председателя комитета жилищно</w:t>
      </w:r>
      <w:r w:rsidR="00070074">
        <w:rPr>
          <w:rFonts w:eastAsia="Calibri"/>
          <w:color w:val="000000"/>
          <w:kern w:val="2"/>
          <w:szCs w:val="22"/>
          <w:lang w:eastAsia="en-US"/>
        </w:rPr>
        <w:t>‑</w:t>
      </w:r>
      <w:r w:rsidRPr="00215FCE">
        <w:rPr>
          <w:rFonts w:eastAsia="Calibri"/>
          <w:color w:val="000000"/>
          <w:kern w:val="2"/>
          <w:szCs w:val="22"/>
          <w:lang w:eastAsia="en-US"/>
        </w:rPr>
        <w:t>коммунального хозяйства.</w:t>
      </w:r>
    </w:p>
    <w:p w:rsidR="00336B5C" w:rsidRPr="00215FCE" w:rsidRDefault="00336B5C" w:rsidP="00336B5C">
      <w:pPr>
        <w:suppressAutoHyphens/>
        <w:ind w:firstLine="720"/>
        <w:rPr>
          <w:rFonts w:eastAsia="Calibri"/>
          <w:color w:val="000000"/>
          <w:kern w:val="2"/>
          <w:szCs w:val="22"/>
          <w:lang w:eastAsia="en-US"/>
        </w:rPr>
      </w:pPr>
      <w:r w:rsidRPr="00215FCE">
        <w:rPr>
          <w:rFonts w:eastAsia="Calibri"/>
          <w:color w:val="000000"/>
          <w:kern w:val="2"/>
          <w:szCs w:val="22"/>
          <w:lang w:eastAsia="en-US"/>
        </w:rPr>
        <w:t>4</w:t>
      </w:r>
      <w:r>
        <w:rPr>
          <w:rFonts w:eastAsia="Calibri"/>
          <w:color w:val="000000"/>
          <w:kern w:val="2"/>
          <w:szCs w:val="22"/>
          <w:lang w:eastAsia="en-US"/>
        </w:rPr>
        <w:t>. </w:t>
      </w:r>
      <w:r w:rsidRPr="00215FCE">
        <w:rPr>
          <w:rFonts w:eastAsia="Calibri"/>
          <w:color w:val="000000"/>
          <w:kern w:val="2"/>
          <w:szCs w:val="22"/>
          <w:lang w:eastAsia="en-US"/>
        </w:rPr>
        <w:t>Настоящее постановление вступает в силу со дня подписания</w:t>
      </w:r>
      <w:r>
        <w:rPr>
          <w:rFonts w:eastAsia="Calibri"/>
          <w:color w:val="000000"/>
          <w:kern w:val="2"/>
          <w:szCs w:val="22"/>
          <w:lang w:eastAsia="en-US"/>
        </w:rPr>
        <w:t>.</w:t>
      </w:r>
    </w:p>
    <w:p w:rsidR="00336B5C" w:rsidRPr="00215FCE" w:rsidRDefault="00336B5C" w:rsidP="00336B5C">
      <w:pPr>
        <w:ind w:firstLine="720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after="160" w:line="259" w:lineRule="auto"/>
        <w:rPr>
          <w:rFonts w:eastAsia="Calibri"/>
          <w:color w:val="000000"/>
          <w:kern w:val="2"/>
          <w:szCs w:val="22"/>
          <w:lang w:eastAsia="en-US"/>
        </w:rPr>
      </w:pPr>
      <w:r>
        <w:rPr>
          <w:rFonts w:eastAsia="Calibri"/>
          <w:color w:val="000000"/>
          <w:kern w:val="2"/>
          <w:szCs w:val="22"/>
          <w:lang w:eastAsia="en-US"/>
        </w:rPr>
        <w:t>Глава администрации                                                                       А.В. Брицун</w:t>
      </w: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Pr="00215FCE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spacing w:line="259" w:lineRule="auto"/>
        <w:ind w:firstLine="225"/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</w:p>
    <w:p w:rsidR="00336B5C" w:rsidRPr="00215FCE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  <w:r>
        <w:rPr>
          <w:rFonts w:eastAsia="Calibri"/>
          <w:color w:val="000000"/>
          <w:kern w:val="2"/>
          <w:sz w:val="24"/>
          <w:szCs w:val="22"/>
          <w:lang w:eastAsia="en-US"/>
        </w:rPr>
        <w:t>Мунин Дмитрий Витальевич,</w:t>
      </w:r>
    </w:p>
    <w:p w:rsidR="00336B5C" w:rsidRPr="00215FCE" w:rsidRDefault="00336B5C" w:rsidP="00336B5C">
      <w:pPr>
        <w:rPr>
          <w:rFonts w:eastAsia="Calibri"/>
          <w:color w:val="000000"/>
          <w:kern w:val="2"/>
          <w:sz w:val="24"/>
          <w:szCs w:val="22"/>
          <w:lang w:eastAsia="en-US"/>
        </w:rPr>
      </w:pPr>
      <w:r w:rsidRPr="00215FCE">
        <w:rPr>
          <w:rFonts w:eastAsia="Calibri"/>
          <w:color w:val="000000"/>
          <w:kern w:val="2"/>
          <w:sz w:val="24"/>
          <w:szCs w:val="22"/>
          <w:lang w:eastAsia="en-US"/>
        </w:rPr>
        <w:t>77-020</w:t>
      </w:r>
    </w:p>
    <w:p w:rsidR="00336B5C" w:rsidRPr="00FA6CF1" w:rsidRDefault="00336B5C" w:rsidP="00336B5C">
      <w:pPr>
        <w:rPr>
          <w:sz w:val="22"/>
          <w:szCs w:val="22"/>
        </w:rPr>
      </w:pPr>
      <w:r w:rsidRPr="00FA6CF1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338"/>
        <w:gridCol w:w="283"/>
        <w:gridCol w:w="1843"/>
      </w:tblGrid>
      <w:tr w:rsidR="00336B5C" w:rsidRPr="00FA6CF1" w:rsidTr="00A935FF">
        <w:tc>
          <w:tcPr>
            <w:tcW w:w="7338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Заместитель главы администрации ‑ председатель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А.М. Корцов</w:t>
            </w:r>
          </w:p>
        </w:tc>
      </w:tr>
      <w:tr w:rsidR="00336B5C" w:rsidRPr="00FA6CF1" w:rsidTr="00A935FF">
        <w:tc>
          <w:tcPr>
            <w:tcW w:w="7338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Р.Н. Захаров</w:t>
            </w:r>
          </w:p>
        </w:tc>
      </w:tr>
      <w:tr w:rsidR="00336B5C" w:rsidRPr="00FA6CF1" w:rsidTr="00A935FF">
        <w:trPr>
          <w:trHeight w:val="80"/>
        </w:trPr>
        <w:tc>
          <w:tcPr>
            <w:tcW w:w="7338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И.С. Павличенко</w:t>
            </w:r>
          </w:p>
        </w:tc>
      </w:tr>
      <w:tr w:rsidR="00336B5C" w:rsidRPr="00FA6CF1" w:rsidTr="00A935FF">
        <w:tc>
          <w:tcPr>
            <w:tcW w:w="7338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FA6CF1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3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Федорова</w:t>
            </w:r>
          </w:p>
        </w:tc>
      </w:tr>
      <w:tr w:rsidR="00336B5C" w:rsidRPr="00FA6CF1" w:rsidTr="00A935FF">
        <w:tc>
          <w:tcPr>
            <w:tcW w:w="7338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0F3545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председателя</w:t>
            </w:r>
            <w:r w:rsidRPr="000F354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Матвеева</w:t>
            </w:r>
          </w:p>
        </w:tc>
      </w:tr>
      <w:tr w:rsidR="00336B5C" w:rsidRPr="00FA6CF1" w:rsidTr="00A935FF">
        <w:tc>
          <w:tcPr>
            <w:tcW w:w="7338" w:type="dxa"/>
            <w:shd w:val="clear" w:color="auto" w:fill="auto"/>
            <w:vAlign w:val="bottom"/>
          </w:tcPr>
          <w:p w:rsidR="00336B5C" w:rsidRPr="000F3545" w:rsidRDefault="00336B5C" w:rsidP="00A935FF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Заместитель главы администрации ‑ председатель комитета по экономике и инвестициям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6B5C" w:rsidRPr="000F3545" w:rsidRDefault="00336B5C" w:rsidP="00A935FF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Pr="000F3545">
              <w:rPr>
                <w:sz w:val="22"/>
                <w:szCs w:val="22"/>
              </w:rPr>
              <w:t>Яценко</w:t>
            </w:r>
          </w:p>
        </w:tc>
      </w:tr>
      <w:tr w:rsidR="00336B5C" w:rsidRPr="00FA6CF1" w:rsidTr="00A935FF">
        <w:tc>
          <w:tcPr>
            <w:tcW w:w="7338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Л.Г. Бодрова</w:t>
            </w:r>
          </w:p>
        </w:tc>
      </w:tr>
    </w:tbl>
    <w:p w:rsidR="00336B5C" w:rsidRPr="00FA6CF1" w:rsidRDefault="00336B5C" w:rsidP="00336B5C">
      <w:pPr>
        <w:rPr>
          <w:sz w:val="22"/>
          <w:szCs w:val="22"/>
        </w:rPr>
      </w:pPr>
    </w:p>
    <w:p w:rsidR="00336B5C" w:rsidRPr="00FA6CF1" w:rsidRDefault="00336B5C" w:rsidP="00336B5C">
      <w:pPr>
        <w:rPr>
          <w:sz w:val="22"/>
          <w:szCs w:val="22"/>
        </w:rPr>
      </w:pPr>
    </w:p>
    <w:p w:rsidR="00336B5C" w:rsidRPr="00FA6CF1" w:rsidRDefault="00336B5C" w:rsidP="00336B5C">
      <w:pPr>
        <w:rPr>
          <w:sz w:val="22"/>
          <w:szCs w:val="22"/>
        </w:rPr>
      </w:pPr>
      <w:r w:rsidRPr="00FA6CF1">
        <w:rPr>
          <w:sz w:val="22"/>
          <w:szCs w:val="22"/>
        </w:rPr>
        <w:t>РАССЫЛКА: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336B5C" w:rsidRPr="00FA6CF1" w:rsidTr="00A935FF">
        <w:tc>
          <w:tcPr>
            <w:tcW w:w="8755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36B5C" w:rsidRPr="00FA6CF1" w:rsidTr="00A935FF">
        <w:tc>
          <w:tcPr>
            <w:tcW w:w="8755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Заместитель главы администрации - председатель комитета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36B5C" w:rsidRPr="00FA6CF1" w:rsidTr="00A935FF">
        <w:tc>
          <w:tcPr>
            <w:tcW w:w="8755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36B5C" w:rsidRPr="00FA6CF1" w:rsidTr="00A935FF">
        <w:tc>
          <w:tcPr>
            <w:tcW w:w="8755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36B5C" w:rsidRPr="00FA6CF1" w:rsidTr="00A935FF">
        <w:tc>
          <w:tcPr>
            <w:tcW w:w="8755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36B5C" w:rsidRPr="00FA6CF1" w:rsidTr="00A935FF">
        <w:tc>
          <w:tcPr>
            <w:tcW w:w="8755" w:type="dxa"/>
            <w:shd w:val="clear" w:color="auto" w:fill="auto"/>
          </w:tcPr>
          <w:p w:rsidR="00336B5C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709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6B5C" w:rsidRPr="00FA6CF1" w:rsidTr="00A935FF">
        <w:tc>
          <w:tcPr>
            <w:tcW w:w="8755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336B5C" w:rsidRPr="00FA6CF1" w:rsidRDefault="00336B5C" w:rsidP="00A93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336B5C" w:rsidRDefault="00336B5C" w:rsidP="00336B5C">
      <w:pPr>
        <w:suppressAutoHyphens/>
        <w:rPr>
          <w:sz w:val="22"/>
          <w:szCs w:val="22"/>
        </w:rPr>
      </w:pPr>
    </w:p>
    <w:p w:rsidR="00336B5C" w:rsidRDefault="00336B5C" w:rsidP="00336B5C">
      <w:pPr>
        <w:spacing w:line="259" w:lineRule="auto"/>
        <w:jc w:val="center"/>
        <w:rPr>
          <w:rFonts w:ascii="Calibri" w:eastAsia="Calibri" w:hAnsi="Calibri"/>
          <w:b/>
          <w:color w:val="000000"/>
          <w:kern w:val="2"/>
          <w:sz w:val="22"/>
          <w:szCs w:val="22"/>
          <w:lang w:eastAsia="en-US"/>
        </w:rPr>
      </w:pPr>
    </w:p>
    <w:p w:rsidR="00336B5C" w:rsidRDefault="00336B5C" w:rsidP="00336B5C">
      <w:pPr>
        <w:suppressAutoHyphens/>
        <w:rPr>
          <w:sz w:val="22"/>
          <w:szCs w:val="22"/>
        </w:rPr>
        <w:sectPr w:rsidR="00336B5C" w:rsidSect="00F546E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lastRenderedPageBreak/>
        <w:t>Приложение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>к постановлению администрации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>Тихвинского района</w:t>
      </w:r>
    </w:p>
    <w:p w:rsidR="00336B5C" w:rsidRPr="004E2B78" w:rsidRDefault="005E3C43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>от 31 марта 2025 г.</w:t>
      </w:r>
      <w:r w:rsidR="00336B5C" w:rsidRPr="004E2B78">
        <w:rPr>
          <w:rFonts w:eastAsia="Calibri"/>
          <w:kern w:val="2"/>
          <w:sz w:val="24"/>
          <w:lang w:eastAsia="en-US"/>
        </w:rPr>
        <w:t xml:space="preserve"> № </w:t>
      </w:r>
      <w:r>
        <w:rPr>
          <w:rFonts w:eastAsia="Calibri"/>
          <w:kern w:val="2"/>
          <w:sz w:val="24"/>
          <w:lang w:eastAsia="en-US"/>
        </w:rPr>
        <w:t>01-860-а</w:t>
      </w:r>
    </w:p>
    <w:p w:rsidR="00336B5C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 xml:space="preserve">Приложение </w:t>
      </w:r>
      <w:r>
        <w:rPr>
          <w:rFonts w:eastAsia="Calibri"/>
          <w:kern w:val="2"/>
          <w:sz w:val="24"/>
          <w:lang w:eastAsia="en-US"/>
        </w:rPr>
        <w:t>№</w:t>
      </w:r>
      <w:r w:rsidRPr="004E2B78">
        <w:rPr>
          <w:rFonts w:eastAsia="Calibri"/>
          <w:kern w:val="2"/>
          <w:sz w:val="24"/>
          <w:lang w:eastAsia="en-US"/>
        </w:rPr>
        <w:t>2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>
        <w:rPr>
          <w:rFonts w:eastAsia="Calibri"/>
          <w:kern w:val="2"/>
          <w:sz w:val="24"/>
          <w:lang w:eastAsia="en-US"/>
        </w:rPr>
        <w:t>к муниципальной программе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>Тихвинского городского поселения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>«Повышение безопасности дорожного движения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>в Тихвинском городском поселении»</w:t>
      </w:r>
    </w:p>
    <w:p w:rsidR="00336B5C" w:rsidRPr="004E2B78" w:rsidRDefault="00336B5C" w:rsidP="00336B5C">
      <w:pPr>
        <w:spacing w:line="259" w:lineRule="auto"/>
        <w:ind w:left="9360"/>
        <w:rPr>
          <w:rFonts w:eastAsia="Calibri"/>
          <w:kern w:val="2"/>
          <w:sz w:val="24"/>
          <w:lang w:eastAsia="en-US"/>
        </w:rPr>
      </w:pPr>
      <w:r w:rsidRPr="004E2B78">
        <w:rPr>
          <w:rFonts w:eastAsia="Calibri"/>
          <w:kern w:val="2"/>
          <w:sz w:val="24"/>
          <w:lang w:eastAsia="en-US"/>
        </w:rPr>
        <w:t>от 31 октября 2024 г. № 01-2620-а</w:t>
      </w:r>
    </w:p>
    <w:p w:rsidR="00336B5C" w:rsidRDefault="00336B5C" w:rsidP="00336B5C">
      <w:pPr>
        <w:spacing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:rsidR="00336B5C" w:rsidRDefault="00336B5C" w:rsidP="00336B5C">
      <w:pPr>
        <w:spacing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:rsidR="00336B5C" w:rsidRPr="00125740" w:rsidRDefault="00336B5C" w:rsidP="00336B5C">
      <w:pPr>
        <w:spacing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r>
        <w:rPr>
          <w:rFonts w:eastAsia="Calibri"/>
          <w:b/>
          <w:bCs/>
          <w:kern w:val="2"/>
          <w:sz w:val="24"/>
          <w:szCs w:val="24"/>
          <w:lang w:eastAsia="en-US"/>
        </w:rPr>
        <w:t>План</w:t>
      </w:r>
    </w:p>
    <w:p w:rsidR="00336B5C" w:rsidRPr="00125740" w:rsidRDefault="00336B5C" w:rsidP="00336B5C">
      <w:pPr>
        <w:spacing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125740">
        <w:rPr>
          <w:rFonts w:eastAsia="Calibri"/>
          <w:b/>
          <w:bCs/>
          <w:kern w:val="2"/>
          <w:sz w:val="24"/>
          <w:szCs w:val="24"/>
          <w:lang w:eastAsia="en-US"/>
        </w:rPr>
        <w:t>реализации муниципальной программы Т</w:t>
      </w:r>
      <w:r>
        <w:rPr>
          <w:rFonts w:eastAsia="Calibri"/>
          <w:b/>
          <w:bCs/>
          <w:kern w:val="2"/>
          <w:sz w:val="24"/>
          <w:szCs w:val="24"/>
          <w:lang w:eastAsia="en-US"/>
        </w:rPr>
        <w:t>ихвинского городского поселения</w:t>
      </w:r>
    </w:p>
    <w:p w:rsidR="00336B5C" w:rsidRPr="00125740" w:rsidRDefault="00336B5C" w:rsidP="00336B5C">
      <w:pPr>
        <w:spacing w:line="259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125740">
        <w:rPr>
          <w:rFonts w:eastAsia="Calibri"/>
          <w:b/>
          <w:bCs/>
          <w:kern w:val="2"/>
          <w:sz w:val="24"/>
          <w:szCs w:val="24"/>
          <w:lang w:eastAsia="en-US"/>
        </w:rPr>
        <w:t>«Повышение безопасности дорожного движения в Тихвинском городском поселении»</w:t>
      </w:r>
    </w:p>
    <w:p w:rsidR="00336B5C" w:rsidRPr="00125740" w:rsidRDefault="00336B5C" w:rsidP="00336B5C">
      <w:pPr>
        <w:spacing w:line="259" w:lineRule="auto"/>
        <w:jc w:val="center"/>
        <w:rPr>
          <w:rFonts w:eastAsia="Calibri"/>
          <w:kern w:val="2"/>
          <w:sz w:val="20"/>
          <w:lang w:eastAsia="en-US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1842"/>
        <w:gridCol w:w="1134"/>
        <w:gridCol w:w="1560"/>
        <w:gridCol w:w="1275"/>
        <w:gridCol w:w="2127"/>
      </w:tblGrid>
      <w:tr w:rsidR="00336B5C" w:rsidRPr="003B2439" w:rsidTr="00A935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Годы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Планируемые объёмы финансирования, тыс. руб.</w:t>
            </w:r>
          </w:p>
        </w:tc>
      </w:tr>
      <w:tr w:rsidR="00336B5C" w:rsidRPr="003B2439" w:rsidTr="00A935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Местный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бюджет</w:t>
            </w:r>
          </w:p>
        </w:tc>
      </w:tr>
      <w:tr w:rsidR="00336B5C" w:rsidRPr="003B2439" w:rsidTr="00A935F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7</w:t>
            </w:r>
          </w:p>
        </w:tc>
      </w:tr>
      <w:tr w:rsidR="00336B5C" w:rsidRPr="003B2439" w:rsidTr="00A935FF">
        <w:trPr>
          <w:trHeight w:val="239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336B5C" w:rsidRPr="003B2439" w:rsidTr="00A935FF">
        <w:trPr>
          <w:trHeight w:val="10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13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 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13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 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325,80</w:t>
            </w:r>
          </w:p>
        </w:tc>
      </w:tr>
      <w:tr w:rsidR="00336B5C" w:rsidRPr="003B2439" w:rsidTr="00A935FF">
        <w:trPr>
          <w:trHeight w:val="1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</w:tr>
      <w:tr w:rsidR="00336B5C" w:rsidRPr="003B2439" w:rsidTr="00A935FF">
        <w:trPr>
          <w:trHeight w:val="35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</w:tr>
      <w:tr w:rsidR="00336B5C" w:rsidRPr="003B2439" w:rsidTr="00A935FF">
        <w:trPr>
          <w:trHeight w:val="10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23 325,80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23 325,80</w:t>
            </w:r>
          </w:p>
        </w:tc>
      </w:tr>
      <w:tr w:rsidR="00336B5C" w:rsidRPr="003B2439" w:rsidTr="00A935FF">
        <w:trPr>
          <w:trHeight w:val="34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1. </w:t>
            </w: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bookmarkStart w:id="2" w:name="_Hlk86311563"/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 xml:space="preserve">"Сокращение аварийности на участках </w:t>
            </w: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lastRenderedPageBreak/>
              <w:t>концентрации дорожно-транспортных происшествий инженерными методами"</w:t>
            </w:r>
            <w:bookmarkEnd w:id="2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Ответственный исполнитель: Комитет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9 325,80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9 325,80</w:t>
            </w:r>
          </w:p>
        </w:tc>
      </w:tr>
      <w:tr w:rsidR="00336B5C" w:rsidRPr="003B2439" w:rsidTr="00A935FF">
        <w:trPr>
          <w:trHeight w:val="29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4 0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00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,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00</w:t>
            </w:r>
          </w:p>
        </w:tc>
      </w:tr>
      <w:tr w:rsidR="00336B5C" w:rsidRPr="003B2439" w:rsidTr="00A935FF">
        <w:trPr>
          <w:trHeight w:val="15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4 0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00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,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4 0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00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,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00</w:t>
            </w:r>
          </w:p>
        </w:tc>
      </w:tr>
      <w:tr w:rsidR="00336B5C" w:rsidRPr="003B2439" w:rsidTr="00A935FF">
        <w:trPr>
          <w:trHeight w:val="57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17 325,80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17 325,80</w:t>
            </w:r>
          </w:p>
        </w:tc>
      </w:tr>
      <w:tr w:rsidR="00336B5C" w:rsidRPr="003B2439" w:rsidTr="00A935FF">
        <w:trPr>
          <w:trHeight w:val="31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1.1. Совершенствование технических средств организации дорожного движения на автомобильных дорогах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8 325,80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8 325,80</w:t>
            </w:r>
          </w:p>
        </w:tc>
      </w:tr>
      <w:tr w:rsidR="00336B5C" w:rsidRPr="003B2439" w:rsidTr="00A935FF">
        <w:trPr>
          <w:trHeight w:val="31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3 0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00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,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00</w:t>
            </w:r>
          </w:p>
        </w:tc>
      </w:tr>
      <w:tr w:rsidR="00336B5C" w:rsidRPr="003B2439" w:rsidTr="00A935FF">
        <w:trPr>
          <w:trHeight w:val="28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3 0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00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,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3 0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00</w:t>
            </w: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,</w:t>
            </w:r>
            <w:r w:rsidRPr="003B2439">
              <w:rPr>
                <w:rFonts w:eastAsia="Calibri"/>
                <w:kern w:val="2"/>
                <w:sz w:val="22"/>
                <w:szCs w:val="22"/>
                <w:lang w:val="en-US" w:eastAsia="en-US"/>
              </w:rPr>
              <w:t>00</w:t>
            </w:r>
          </w:p>
        </w:tc>
      </w:tr>
      <w:tr w:rsidR="00336B5C" w:rsidRPr="003B2439" w:rsidTr="00A935FF">
        <w:trPr>
          <w:trHeight w:val="3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1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4 325,80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1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4 325,80</w:t>
            </w:r>
          </w:p>
        </w:tc>
      </w:tr>
      <w:tr w:rsidR="00336B5C" w:rsidRPr="003B2439" w:rsidTr="00A935FF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1.2. Устройство (обустройство) автобусных остановок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23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3 000,00</w:t>
            </w:r>
          </w:p>
        </w:tc>
      </w:tr>
      <w:tr w:rsidR="00336B5C" w:rsidRPr="003B2439" w:rsidTr="00A935FF">
        <w:trPr>
          <w:trHeight w:val="25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2. Комплекс процессных мероприятий "Повышение уровня безопасности движения"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Ответственный исполнитель: Комитет жилищно-коммунального хозяйства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4 000,00</w:t>
            </w:r>
          </w:p>
        </w:tc>
      </w:tr>
      <w:tr w:rsidR="00336B5C" w:rsidRPr="003B2439" w:rsidTr="00A935FF">
        <w:trPr>
          <w:trHeight w:val="24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14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304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6 000,00</w:t>
            </w:r>
          </w:p>
        </w:tc>
      </w:tr>
      <w:tr w:rsidR="00336B5C" w:rsidRPr="003B2439" w:rsidTr="00A935FF">
        <w:trPr>
          <w:trHeight w:val="27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2.1. Проведение мероприятий по повышению уровня безопасности движения на автомобильных дорогах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исполнитель: Комитет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4 000,00</w:t>
            </w:r>
          </w:p>
        </w:tc>
      </w:tr>
      <w:tr w:rsidR="00336B5C" w:rsidRPr="003B2439" w:rsidTr="00A935FF">
        <w:trPr>
          <w:trHeight w:val="28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273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1 000,00</w:t>
            </w:r>
          </w:p>
        </w:tc>
      </w:tr>
      <w:tr w:rsidR="00336B5C" w:rsidRPr="003B2439" w:rsidTr="00A935FF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6 000,00</w:t>
            </w:r>
          </w:p>
        </w:tc>
      </w:tr>
      <w:tr w:rsidR="00336B5C" w:rsidRPr="003B2439" w:rsidTr="00A935FF">
        <w:trPr>
          <w:trHeight w:val="281"/>
        </w:trPr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  <w:p w:rsidR="00336B5C" w:rsidRPr="003B2439" w:rsidRDefault="00336B5C" w:rsidP="00A935FF">
            <w:pPr>
              <w:spacing w:line="259" w:lineRule="auto"/>
              <w:jc w:val="left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13 325,80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13 325,80</w:t>
            </w:r>
          </w:p>
        </w:tc>
      </w:tr>
      <w:tr w:rsidR="00336B5C" w:rsidRPr="003B2439" w:rsidTr="00A935FF"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</w:tr>
      <w:tr w:rsidR="00336B5C" w:rsidRPr="003B2439" w:rsidTr="00A935FF">
        <w:trPr>
          <w:trHeight w:val="326"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202</w:t>
            </w:r>
            <w:r w:rsidRPr="003B2439">
              <w:rPr>
                <w:rFonts w:eastAsia="Calibri"/>
                <w:bCs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kern w:val="2"/>
                <w:sz w:val="22"/>
                <w:szCs w:val="22"/>
                <w:lang w:eastAsia="en-US"/>
              </w:rPr>
              <w:t>5 000,00</w:t>
            </w:r>
          </w:p>
        </w:tc>
      </w:tr>
      <w:tr w:rsidR="00336B5C" w:rsidRPr="003B2439" w:rsidTr="00A935FF">
        <w:trPr>
          <w:trHeight w:val="365"/>
        </w:trPr>
        <w:tc>
          <w:tcPr>
            <w:tcW w:w="6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20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 xml:space="preserve">25 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- 202</w:t>
            </w:r>
            <w:r w:rsidRPr="003B2439">
              <w:rPr>
                <w:rFonts w:eastAsia="Calibri"/>
                <w:b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23 325,80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B5C" w:rsidRPr="003B2439" w:rsidRDefault="00336B5C" w:rsidP="00A935FF">
            <w:pPr>
              <w:spacing w:line="259" w:lineRule="auto"/>
              <w:jc w:val="center"/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</w:pPr>
            <w:r w:rsidRPr="003B2439"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23 325,80</w:t>
            </w:r>
          </w:p>
        </w:tc>
      </w:tr>
    </w:tbl>
    <w:p w:rsidR="00336B5C" w:rsidRPr="00D65053" w:rsidRDefault="00336B5C" w:rsidP="00336B5C">
      <w:pPr>
        <w:spacing w:line="259" w:lineRule="auto"/>
        <w:jc w:val="center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>________________</w:t>
      </w:r>
    </w:p>
    <w:p w:rsidR="00336B5C" w:rsidRPr="000D2CD8" w:rsidRDefault="00336B5C" w:rsidP="00336B5C">
      <w:pPr>
        <w:suppressAutoHyphens/>
        <w:rPr>
          <w:sz w:val="22"/>
          <w:szCs w:val="22"/>
        </w:rPr>
      </w:pPr>
    </w:p>
    <w:sectPr w:rsidR="00336B5C" w:rsidRPr="000D2CD8" w:rsidSect="00070074">
      <w:pgSz w:w="16840" w:h="11907" w:orient="landscape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82" w:rsidRDefault="00F63282" w:rsidP="00336B5C">
      <w:r>
        <w:separator/>
      </w:r>
    </w:p>
  </w:endnote>
  <w:endnote w:type="continuationSeparator" w:id="0">
    <w:p w:rsidR="00F63282" w:rsidRDefault="00F63282" w:rsidP="0033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82" w:rsidRDefault="00F63282" w:rsidP="00336B5C">
      <w:r>
        <w:separator/>
      </w:r>
    </w:p>
  </w:footnote>
  <w:footnote w:type="continuationSeparator" w:id="0">
    <w:p w:rsidR="00F63282" w:rsidRDefault="00F63282" w:rsidP="0033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EC" w:rsidRDefault="00F546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73A3B">
      <w:rPr>
        <w:noProof/>
      </w:rPr>
      <w:t>2</w:t>
    </w:r>
    <w:r>
      <w:fldChar w:fldCharType="end"/>
    </w:r>
  </w:p>
  <w:p w:rsidR="00F546EC" w:rsidRDefault="00F546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B5C"/>
    <w:rsid w:val="000478EB"/>
    <w:rsid w:val="00070074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6B5C"/>
    <w:rsid w:val="003613A2"/>
    <w:rsid w:val="003C7539"/>
    <w:rsid w:val="0043001D"/>
    <w:rsid w:val="004914DD"/>
    <w:rsid w:val="00511A2B"/>
    <w:rsid w:val="00554BEC"/>
    <w:rsid w:val="00595F6F"/>
    <w:rsid w:val="005C0140"/>
    <w:rsid w:val="005E3C43"/>
    <w:rsid w:val="006415B0"/>
    <w:rsid w:val="006463D8"/>
    <w:rsid w:val="006953EF"/>
    <w:rsid w:val="00711921"/>
    <w:rsid w:val="00796BD1"/>
    <w:rsid w:val="007A696D"/>
    <w:rsid w:val="00873A3B"/>
    <w:rsid w:val="008A3858"/>
    <w:rsid w:val="009840BA"/>
    <w:rsid w:val="00A03876"/>
    <w:rsid w:val="00A13C7B"/>
    <w:rsid w:val="00AE1A2A"/>
    <w:rsid w:val="00B52D22"/>
    <w:rsid w:val="00B83D8D"/>
    <w:rsid w:val="00B85001"/>
    <w:rsid w:val="00B95FEE"/>
    <w:rsid w:val="00BF2B0B"/>
    <w:rsid w:val="00D368DC"/>
    <w:rsid w:val="00D97342"/>
    <w:rsid w:val="00F4320C"/>
    <w:rsid w:val="00F546EC"/>
    <w:rsid w:val="00F63282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65A31"/>
  <w15:chartTrackingRefBased/>
  <w15:docId w15:val="{C6E508AD-8673-4FF8-B592-47278967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36B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6B5C"/>
    <w:rPr>
      <w:sz w:val="28"/>
    </w:rPr>
  </w:style>
  <w:style w:type="paragraph" w:styleId="ab">
    <w:name w:val="footer"/>
    <w:basedOn w:val="a"/>
    <w:link w:val="ac"/>
    <w:rsid w:val="00336B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36B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3</cp:revision>
  <cp:lastPrinted>2025-04-01T12:02:00Z</cp:lastPrinted>
  <dcterms:created xsi:type="dcterms:W3CDTF">2025-03-20T11:30:00Z</dcterms:created>
  <dcterms:modified xsi:type="dcterms:W3CDTF">2025-04-01T12:03:00Z</dcterms:modified>
</cp:coreProperties>
</file>