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00" w:rsidRDefault="005A5ACF" w:rsidP="00CE3609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06000" w:rsidRDefault="00C06000" w:rsidP="00CE3609">
      <w:pPr>
        <w:spacing w:after="0" w:line="240" w:lineRule="auto"/>
        <w:ind w:firstLine="709"/>
        <w:jc w:val="center"/>
        <w:rPr>
          <w:color w:val="000000"/>
        </w:rPr>
      </w:pPr>
    </w:p>
    <w:p w:rsidR="002206A3" w:rsidRDefault="002206A3" w:rsidP="002206A3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АДМИНИСТРАЦИЯ  МУНИЦИПАЛЬНОГО  ОБРАЗОВАНИЯ </w:t>
      </w:r>
    </w:p>
    <w:p w:rsidR="002206A3" w:rsidRDefault="002206A3" w:rsidP="002206A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ТИХВИНСКИЙ  МУНИЦИПАЛЬНЫЙ  РАЙОН </w:t>
      </w:r>
    </w:p>
    <w:p w:rsidR="002206A3" w:rsidRDefault="002206A3" w:rsidP="002206A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2206A3" w:rsidRDefault="002206A3" w:rsidP="002206A3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(АДМИНИСТРАЦИЯ  ТИХВИНСКОГО  РАЙОНА)</w:t>
      </w:r>
    </w:p>
    <w:p w:rsidR="002206A3" w:rsidRDefault="002206A3" w:rsidP="002206A3">
      <w:pPr>
        <w:spacing w:after="0" w:line="240" w:lineRule="auto"/>
        <w:jc w:val="center"/>
        <w:rPr>
          <w:color w:val="000000"/>
        </w:rPr>
      </w:pPr>
    </w:p>
    <w:p w:rsidR="002206A3" w:rsidRDefault="002206A3" w:rsidP="002206A3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2206A3" w:rsidRDefault="002206A3" w:rsidP="002206A3">
      <w:pPr>
        <w:spacing w:after="0" w:line="240" w:lineRule="auto"/>
        <w:jc w:val="center"/>
        <w:rPr>
          <w:color w:val="000000"/>
        </w:rPr>
      </w:pPr>
    </w:p>
    <w:p w:rsidR="002206A3" w:rsidRDefault="002206A3" w:rsidP="002206A3">
      <w:pPr>
        <w:spacing w:after="0" w:line="240" w:lineRule="auto"/>
        <w:jc w:val="center"/>
        <w:rPr>
          <w:color w:val="000000"/>
        </w:rPr>
      </w:pPr>
    </w:p>
    <w:p w:rsidR="002206A3" w:rsidRDefault="002206A3" w:rsidP="002206A3">
      <w:pPr>
        <w:spacing w:after="0" w:line="240" w:lineRule="auto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 </w:t>
      </w:r>
      <w:r w:rsidR="001E53AC">
        <w:rPr>
          <w:color w:val="000000"/>
        </w:rPr>
        <w:t>11.11.2019 № 01-2625 -а</w:t>
      </w: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2206A3" w:rsidTr="002206A3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6A3" w:rsidRDefault="002206A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прогнозе социально-экономического развития Тихвинского городского поселения на 2020 год и на плановый период 2021 и 2022 годов </w:t>
            </w:r>
          </w:p>
        </w:tc>
      </w:tr>
      <w:tr w:rsidR="002206A3" w:rsidTr="002206A3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06A3" w:rsidRDefault="002206A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 2700 ОБ </w:t>
            </w:r>
          </w:p>
        </w:tc>
      </w:tr>
    </w:tbl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426"/>
        <w:jc w:val="both"/>
        <w:rPr>
          <w:color w:val="000000"/>
        </w:rPr>
      </w:pPr>
      <w:r>
        <w:rPr>
          <w:color w:val="000000"/>
        </w:rPr>
        <w:t>В соответствии со статьей 173 Бюджетного кодекса Российской Федерации, статьей 22 Положения о бюджетном процессе в муниципальном образовании Тихвинское городское поселение Тихвинского муниципального района Ленинградской области, администрация Тихвинского района ПОСТАНОВЛЯЕТ:</w:t>
      </w:r>
    </w:p>
    <w:p w:rsidR="002206A3" w:rsidRDefault="002206A3" w:rsidP="002206A3">
      <w:pPr>
        <w:spacing w:after="0" w:line="240" w:lineRule="auto"/>
        <w:ind w:firstLine="426"/>
        <w:jc w:val="both"/>
        <w:rPr>
          <w:color w:val="000000"/>
        </w:rPr>
      </w:pPr>
      <w:r>
        <w:rPr>
          <w:color w:val="000000"/>
        </w:rPr>
        <w:t>1. Одобрить прогноз социально-экономического развития Тихвинского городского поселения на 2020 год и на плановый период 2021 и 2022 годов (приложение).</w:t>
      </w:r>
    </w:p>
    <w:p w:rsidR="002206A3" w:rsidRDefault="002206A3" w:rsidP="002206A3">
      <w:pPr>
        <w:spacing w:after="0" w:line="240" w:lineRule="auto"/>
        <w:ind w:firstLine="426"/>
        <w:jc w:val="both"/>
        <w:rPr>
          <w:color w:val="000000"/>
        </w:rPr>
      </w:pPr>
      <w:r>
        <w:rPr>
          <w:color w:val="000000"/>
        </w:rPr>
        <w:t>2. Прогноз социально-экономического развития Тихвинского городского поселения на 2020 год и на плановый период 2021 и 2022 годов обнародовать путем размещения в сети Интернет на официальном сайте Тихвинского района.</w:t>
      </w:r>
    </w:p>
    <w:p w:rsidR="002206A3" w:rsidRDefault="002206A3" w:rsidP="002206A3">
      <w:pPr>
        <w:spacing w:after="0" w:line="240" w:lineRule="auto"/>
        <w:ind w:firstLine="426"/>
        <w:jc w:val="both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по экономике и инвестициям.</w:t>
      </w: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         Ю.А. Наумов</w:t>
      </w: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spacing w:after="0" w:line="240" w:lineRule="auto"/>
        <w:ind w:firstLine="225"/>
        <w:jc w:val="both"/>
        <w:rPr>
          <w:color w:val="000000"/>
        </w:rPr>
      </w:pPr>
    </w:p>
    <w:p w:rsidR="002206A3" w:rsidRDefault="002206A3" w:rsidP="002206A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Амур Анатолий</w:t>
      </w:r>
      <w:r w:rsidRPr="002206A3">
        <w:rPr>
          <w:color w:val="000000"/>
          <w:sz w:val="20"/>
          <w:szCs w:val="20"/>
        </w:rPr>
        <w:t xml:space="preserve"> Владимирович</w:t>
      </w:r>
    </w:p>
    <w:p w:rsidR="002206A3" w:rsidRDefault="002206A3" w:rsidP="002206A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79-</w:t>
      </w:r>
      <w:r w:rsidR="00DE74B3">
        <w:rPr>
          <w:color w:val="000000"/>
          <w:sz w:val="20"/>
          <w:szCs w:val="20"/>
        </w:rPr>
        <w:t>462</w:t>
      </w:r>
    </w:p>
    <w:p w:rsidR="002206A3" w:rsidRDefault="002206A3" w:rsidP="002206A3">
      <w:pPr>
        <w:rPr>
          <w:color w:val="000000"/>
          <w:sz w:val="20"/>
          <w:szCs w:val="20"/>
        </w:rPr>
      </w:pPr>
    </w:p>
    <w:p w:rsidR="00C06000" w:rsidRDefault="00603557" w:rsidP="002206A3">
      <w:pPr>
        <w:spacing w:after="0" w:line="240" w:lineRule="auto"/>
        <w:ind w:left="2123" w:firstLine="709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Пояснительная записка </w:t>
      </w:r>
    </w:p>
    <w:p w:rsidR="00C06000" w:rsidRPr="00603557" w:rsidRDefault="00DF1CAC" w:rsidP="002206A3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="00603557">
        <w:rPr>
          <w:b/>
          <w:bCs/>
          <w:color w:val="000000"/>
          <w:sz w:val="28"/>
          <w:szCs w:val="28"/>
        </w:rPr>
        <w:t xml:space="preserve"> основным параметрам прогноза</w:t>
      </w:r>
      <w:r w:rsidR="002206A3">
        <w:rPr>
          <w:b/>
          <w:bCs/>
          <w:color w:val="000000"/>
          <w:sz w:val="28"/>
          <w:szCs w:val="28"/>
        </w:rPr>
        <w:t xml:space="preserve"> </w:t>
      </w:r>
      <w:r w:rsidR="00C06000" w:rsidRPr="00603557">
        <w:rPr>
          <w:b/>
          <w:bCs/>
          <w:color w:val="000000"/>
          <w:sz w:val="28"/>
          <w:szCs w:val="28"/>
        </w:rPr>
        <w:t>социально-экономического развития</w:t>
      </w:r>
    </w:p>
    <w:p w:rsidR="00C06000" w:rsidRPr="003372AD" w:rsidRDefault="00C06000" w:rsidP="00CE36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3372AD">
        <w:rPr>
          <w:b/>
          <w:bCs/>
          <w:sz w:val="28"/>
          <w:szCs w:val="28"/>
        </w:rPr>
        <w:t xml:space="preserve">Тихвинского городского поселения </w:t>
      </w:r>
    </w:p>
    <w:p w:rsidR="00C06000" w:rsidRPr="003372AD" w:rsidRDefault="00C06000" w:rsidP="00CE360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372AD">
        <w:rPr>
          <w:b/>
          <w:bCs/>
          <w:sz w:val="28"/>
          <w:szCs w:val="28"/>
        </w:rPr>
        <w:t>на 20</w:t>
      </w:r>
      <w:r w:rsidR="005A5ACF" w:rsidRPr="003372AD">
        <w:rPr>
          <w:b/>
          <w:bCs/>
          <w:sz w:val="28"/>
          <w:szCs w:val="28"/>
        </w:rPr>
        <w:t>20</w:t>
      </w:r>
      <w:r w:rsidRPr="003372AD">
        <w:rPr>
          <w:b/>
          <w:bCs/>
          <w:sz w:val="28"/>
          <w:szCs w:val="28"/>
        </w:rPr>
        <w:t xml:space="preserve"> год и на плановый период 202</w:t>
      </w:r>
      <w:r w:rsidR="005A5ACF" w:rsidRPr="003372AD">
        <w:rPr>
          <w:b/>
          <w:bCs/>
          <w:sz w:val="28"/>
          <w:szCs w:val="28"/>
        </w:rPr>
        <w:t>1</w:t>
      </w:r>
      <w:r w:rsidRPr="003372AD">
        <w:rPr>
          <w:b/>
          <w:bCs/>
          <w:sz w:val="28"/>
          <w:szCs w:val="28"/>
        </w:rPr>
        <w:t xml:space="preserve"> и 202</w:t>
      </w:r>
      <w:r w:rsidR="005A5ACF" w:rsidRPr="003372AD">
        <w:rPr>
          <w:b/>
          <w:bCs/>
          <w:sz w:val="28"/>
          <w:szCs w:val="28"/>
        </w:rPr>
        <w:t>2</w:t>
      </w:r>
      <w:r w:rsidRPr="003372AD">
        <w:rPr>
          <w:b/>
          <w:bCs/>
          <w:sz w:val="28"/>
          <w:szCs w:val="28"/>
        </w:rPr>
        <w:t xml:space="preserve"> годов</w:t>
      </w:r>
      <w:r w:rsidRPr="003372AD">
        <w:rPr>
          <w:sz w:val="28"/>
          <w:szCs w:val="28"/>
        </w:rPr>
        <w:t xml:space="preserve"> 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 xml:space="preserve">Среднесрочный прогноз социально-экономического развития Тихвинского городского поселения </w:t>
      </w:r>
      <w:r w:rsidR="00DD3DC5" w:rsidRPr="003372AD">
        <w:rPr>
          <w:sz w:val="28"/>
          <w:szCs w:val="28"/>
          <w:lang w:eastAsia="ru-RU"/>
        </w:rPr>
        <w:t xml:space="preserve">на 2020 - 2022 годы разработан с учетом сценарных условий функционирования экономики  </w:t>
      </w:r>
      <w:r w:rsidR="00DD3DC5" w:rsidRPr="003372AD">
        <w:rPr>
          <w:rFonts w:ascii="Calibri" w:hAnsi="Calibri"/>
          <w:sz w:val="28"/>
          <w:szCs w:val="28"/>
          <w:lang w:eastAsia="ru-RU"/>
        </w:rPr>
        <w:t xml:space="preserve"> </w:t>
      </w:r>
      <w:r w:rsidR="00DD3DC5" w:rsidRPr="003372AD">
        <w:rPr>
          <w:sz w:val="28"/>
          <w:szCs w:val="28"/>
          <w:lang w:eastAsia="ru-RU"/>
        </w:rPr>
        <w:t>Российской Федерации</w:t>
      </w:r>
      <w:r w:rsidR="00DD3DC5" w:rsidRPr="003372AD">
        <w:rPr>
          <w:rFonts w:ascii="Calibri" w:hAnsi="Calibri"/>
          <w:sz w:val="28"/>
          <w:szCs w:val="28"/>
          <w:lang w:eastAsia="ru-RU"/>
        </w:rPr>
        <w:t xml:space="preserve"> </w:t>
      </w:r>
      <w:r w:rsidR="00DD3DC5" w:rsidRPr="003372AD">
        <w:rPr>
          <w:sz w:val="28"/>
          <w:szCs w:val="28"/>
          <w:lang w:eastAsia="ru-RU"/>
        </w:rPr>
        <w:t xml:space="preserve">и основных параметров прогноза социально-экономического развития Ленинградской области </w:t>
      </w:r>
      <w:r w:rsidRPr="003372AD">
        <w:rPr>
          <w:sz w:val="28"/>
          <w:szCs w:val="28"/>
        </w:rPr>
        <w:t>и Тихвинского района</w:t>
      </w:r>
      <w:r w:rsidR="00DD3DC5" w:rsidRPr="003372AD">
        <w:rPr>
          <w:sz w:val="28"/>
          <w:szCs w:val="28"/>
          <w:lang w:eastAsia="ru-RU"/>
        </w:rPr>
        <w:t xml:space="preserve"> на период 2020 – 2022 годов</w:t>
      </w:r>
      <w:r w:rsidRPr="003372AD">
        <w:rPr>
          <w:sz w:val="28"/>
          <w:szCs w:val="28"/>
        </w:rPr>
        <w:t xml:space="preserve">. 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>Показатели прогноза сформированы с учетом тенденций, складывающихся в экономике и социальной сфере Тихвинского городского поселения в 201</w:t>
      </w:r>
      <w:r w:rsidR="00F41161" w:rsidRPr="003372AD">
        <w:rPr>
          <w:sz w:val="28"/>
          <w:szCs w:val="28"/>
        </w:rPr>
        <w:t>9</w:t>
      </w:r>
      <w:r w:rsidRPr="003372AD">
        <w:rPr>
          <w:sz w:val="28"/>
          <w:szCs w:val="28"/>
        </w:rPr>
        <w:t xml:space="preserve"> году, анализа социально-экономического развития Тихвинского района на основании статистических данных </w:t>
      </w:r>
      <w:proofErr w:type="spellStart"/>
      <w:r w:rsidRPr="003372AD">
        <w:rPr>
          <w:sz w:val="28"/>
          <w:szCs w:val="28"/>
        </w:rPr>
        <w:t>Петростата</w:t>
      </w:r>
      <w:proofErr w:type="spellEnd"/>
      <w:r w:rsidRPr="003372AD">
        <w:rPr>
          <w:sz w:val="28"/>
          <w:szCs w:val="28"/>
        </w:rPr>
        <w:t xml:space="preserve"> о деятельности крупных и средних предприятий и организаций, включая итоги социально-экономического развития Тихвинского городского поселения за отчетный период 201</w:t>
      </w:r>
      <w:r w:rsidR="00F41161" w:rsidRPr="003372AD">
        <w:rPr>
          <w:sz w:val="28"/>
          <w:szCs w:val="28"/>
        </w:rPr>
        <w:t>8</w:t>
      </w:r>
      <w:r w:rsidRPr="003372AD">
        <w:rPr>
          <w:sz w:val="28"/>
          <w:szCs w:val="28"/>
        </w:rPr>
        <w:t xml:space="preserve"> года, за 6 месяцев 201</w:t>
      </w:r>
      <w:r w:rsidR="00F41161" w:rsidRPr="003372AD">
        <w:rPr>
          <w:sz w:val="28"/>
          <w:szCs w:val="28"/>
        </w:rPr>
        <w:t>9</w:t>
      </w:r>
      <w:r w:rsidRPr="003372AD">
        <w:rPr>
          <w:sz w:val="28"/>
          <w:szCs w:val="28"/>
        </w:rPr>
        <w:t xml:space="preserve"> года, а также информации об инвестиционных проектах и планах системообразующих организаций, ведущих деятельность на территории муниципального образования. 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>Рассматриваемый вариант прогноза, предлагаемый для разработки местного бюджета на 20</w:t>
      </w:r>
      <w:r w:rsidR="00F41161" w:rsidRPr="003372AD">
        <w:rPr>
          <w:sz w:val="28"/>
          <w:szCs w:val="28"/>
        </w:rPr>
        <w:t>20</w:t>
      </w:r>
      <w:r w:rsidRPr="003372AD">
        <w:rPr>
          <w:sz w:val="28"/>
          <w:szCs w:val="28"/>
        </w:rPr>
        <w:t xml:space="preserve"> - 202</w:t>
      </w:r>
      <w:r w:rsidR="00F41161" w:rsidRPr="003372AD">
        <w:rPr>
          <w:sz w:val="28"/>
          <w:szCs w:val="28"/>
        </w:rPr>
        <w:t>2</w:t>
      </w:r>
      <w:r w:rsidRPr="003372AD">
        <w:rPr>
          <w:sz w:val="28"/>
          <w:szCs w:val="28"/>
        </w:rPr>
        <w:t xml:space="preserve"> годы</w:t>
      </w:r>
      <w:r w:rsidR="00CE3609">
        <w:rPr>
          <w:sz w:val="28"/>
          <w:szCs w:val="28"/>
        </w:rPr>
        <w:t>,</w:t>
      </w:r>
      <w:r w:rsidRPr="003372AD">
        <w:rPr>
          <w:sz w:val="28"/>
          <w:szCs w:val="28"/>
        </w:rPr>
        <w:t xml:space="preserve"> - базовый, характеризует сдержанный рост большинства социально-экономических показателей. </w:t>
      </w:r>
      <w:r w:rsidR="00CE3609">
        <w:rPr>
          <w:sz w:val="28"/>
          <w:szCs w:val="28"/>
        </w:rPr>
        <w:t>Он</w:t>
      </w:r>
      <w:r w:rsidRPr="003372AD">
        <w:rPr>
          <w:sz w:val="28"/>
          <w:szCs w:val="28"/>
        </w:rPr>
        <w:t xml:space="preserve"> разработан исходя из условий сохранения рисков невысокого инвестиционного спроса по видам экономической деятельности базовых секторов экономики, с сохранением существующей динамики потребительского спроса. 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>В целом, по итогам текущего года и в среднесрочной перспективе</w:t>
      </w:r>
      <w:r w:rsidR="00CE3609">
        <w:rPr>
          <w:sz w:val="28"/>
          <w:szCs w:val="28"/>
        </w:rPr>
        <w:t>,</w:t>
      </w:r>
      <w:r w:rsidRPr="003372AD">
        <w:rPr>
          <w:sz w:val="28"/>
          <w:szCs w:val="28"/>
        </w:rPr>
        <w:t xml:space="preserve"> прогнозируется стабильное социально-экономическое развитие Тихвинского городского поселения, обусловленное, в том числе положительной динамикой основных показател</w:t>
      </w:r>
      <w:r w:rsidR="00CE3609">
        <w:rPr>
          <w:sz w:val="28"/>
          <w:szCs w:val="28"/>
        </w:rPr>
        <w:t>ей развития экономики района.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06000" w:rsidRPr="003372AD" w:rsidRDefault="00C06000" w:rsidP="00CE360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372AD">
        <w:rPr>
          <w:b/>
          <w:bCs/>
          <w:sz w:val="28"/>
          <w:szCs w:val="28"/>
        </w:rPr>
        <w:t>Общая оценка социально-экономической ситуации в Тихвинском городском поселении за отчетный период (201</w:t>
      </w:r>
      <w:r w:rsidR="00F41161" w:rsidRPr="003372AD">
        <w:rPr>
          <w:b/>
          <w:bCs/>
          <w:sz w:val="28"/>
          <w:szCs w:val="28"/>
        </w:rPr>
        <w:t>8</w:t>
      </w:r>
      <w:r w:rsidRPr="003372AD">
        <w:rPr>
          <w:b/>
          <w:bCs/>
          <w:sz w:val="28"/>
          <w:szCs w:val="28"/>
        </w:rPr>
        <w:t xml:space="preserve"> год)</w:t>
      </w:r>
      <w:r w:rsidRPr="003372AD">
        <w:rPr>
          <w:sz w:val="28"/>
          <w:szCs w:val="28"/>
        </w:rPr>
        <w:t xml:space="preserve"> 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 xml:space="preserve">По состоянию </w:t>
      </w:r>
      <w:r w:rsidRPr="00CE3609">
        <w:rPr>
          <w:b/>
          <w:sz w:val="28"/>
          <w:szCs w:val="28"/>
        </w:rPr>
        <w:t>на 1 января 201</w:t>
      </w:r>
      <w:r w:rsidR="006B11EE" w:rsidRPr="00CE3609">
        <w:rPr>
          <w:b/>
          <w:sz w:val="28"/>
          <w:szCs w:val="28"/>
        </w:rPr>
        <w:t>9</w:t>
      </w:r>
      <w:r w:rsidRPr="00CE3609">
        <w:rPr>
          <w:b/>
          <w:sz w:val="28"/>
          <w:szCs w:val="28"/>
        </w:rPr>
        <w:t xml:space="preserve"> года</w:t>
      </w:r>
      <w:r w:rsidRPr="003372AD">
        <w:rPr>
          <w:sz w:val="28"/>
          <w:szCs w:val="28"/>
        </w:rPr>
        <w:t xml:space="preserve"> на территории Тихвинского городского поселения в статистическом реестре числилось </w:t>
      </w:r>
      <w:r w:rsidR="006B11EE" w:rsidRPr="003372AD">
        <w:rPr>
          <w:sz w:val="28"/>
          <w:szCs w:val="28"/>
        </w:rPr>
        <w:t>791</w:t>
      </w:r>
      <w:r w:rsidR="00CE3609">
        <w:rPr>
          <w:sz w:val="28"/>
          <w:szCs w:val="28"/>
        </w:rPr>
        <w:t xml:space="preserve"> предприятие и организация</w:t>
      </w:r>
      <w:r w:rsidRPr="003372AD">
        <w:rPr>
          <w:sz w:val="28"/>
          <w:szCs w:val="28"/>
        </w:rPr>
        <w:t xml:space="preserve"> всех форм собственности, из них </w:t>
      </w:r>
      <w:proofErr w:type="spellStart"/>
      <w:r w:rsidRPr="003372AD">
        <w:rPr>
          <w:sz w:val="28"/>
          <w:szCs w:val="28"/>
        </w:rPr>
        <w:t>статобработка</w:t>
      </w:r>
      <w:proofErr w:type="spellEnd"/>
      <w:r w:rsidRPr="003372AD">
        <w:rPr>
          <w:sz w:val="28"/>
          <w:szCs w:val="28"/>
        </w:rPr>
        <w:t xml:space="preserve"> </w:t>
      </w:r>
      <w:r w:rsidR="00CE3609">
        <w:rPr>
          <w:sz w:val="28"/>
          <w:szCs w:val="28"/>
        </w:rPr>
        <w:t xml:space="preserve">показателей </w:t>
      </w:r>
      <w:r w:rsidRPr="003372AD">
        <w:rPr>
          <w:sz w:val="28"/>
          <w:szCs w:val="28"/>
        </w:rPr>
        <w:t xml:space="preserve">велась по </w:t>
      </w:r>
      <w:r w:rsidR="006B11EE" w:rsidRPr="003372AD">
        <w:rPr>
          <w:sz w:val="28"/>
          <w:szCs w:val="28"/>
        </w:rPr>
        <w:t>61</w:t>
      </w:r>
      <w:r w:rsidRPr="003372AD">
        <w:rPr>
          <w:sz w:val="28"/>
          <w:szCs w:val="28"/>
        </w:rPr>
        <w:t xml:space="preserve"> крупн</w:t>
      </w:r>
      <w:r w:rsidR="006B11EE" w:rsidRPr="003372AD">
        <w:rPr>
          <w:sz w:val="28"/>
          <w:szCs w:val="28"/>
        </w:rPr>
        <w:t>ому</w:t>
      </w:r>
      <w:r w:rsidRPr="003372AD">
        <w:rPr>
          <w:sz w:val="28"/>
          <w:szCs w:val="28"/>
        </w:rPr>
        <w:t xml:space="preserve"> и средн</w:t>
      </w:r>
      <w:r w:rsidR="006B11EE" w:rsidRPr="003372AD">
        <w:rPr>
          <w:sz w:val="28"/>
          <w:szCs w:val="28"/>
        </w:rPr>
        <w:t>ему</w:t>
      </w:r>
      <w:r w:rsidRPr="003372AD">
        <w:rPr>
          <w:sz w:val="28"/>
          <w:szCs w:val="28"/>
        </w:rPr>
        <w:t xml:space="preserve"> предприяти</w:t>
      </w:r>
      <w:r w:rsidR="006B11EE" w:rsidRPr="003372AD">
        <w:rPr>
          <w:sz w:val="28"/>
          <w:szCs w:val="28"/>
        </w:rPr>
        <w:t>ю</w:t>
      </w:r>
      <w:r w:rsidRPr="003372AD">
        <w:rPr>
          <w:sz w:val="28"/>
          <w:szCs w:val="28"/>
        </w:rPr>
        <w:t xml:space="preserve"> и организаци</w:t>
      </w:r>
      <w:r w:rsidR="006B11EE" w:rsidRPr="003372AD">
        <w:rPr>
          <w:sz w:val="28"/>
          <w:szCs w:val="28"/>
        </w:rPr>
        <w:t>и</w:t>
      </w:r>
      <w:r w:rsidRPr="003372AD">
        <w:rPr>
          <w:sz w:val="28"/>
          <w:szCs w:val="28"/>
        </w:rPr>
        <w:t xml:space="preserve">.  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>В отчетном периоде по всем видам экономическ</w:t>
      </w:r>
      <w:r w:rsidR="00CE3609">
        <w:rPr>
          <w:sz w:val="28"/>
          <w:szCs w:val="28"/>
        </w:rPr>
        <w:t>ой деятельности наблюдался рост</w:t>
      </w:r>
      <w:r w:rsidR="00640128" w:rsidRPr="003372AD">
        <w:rPr>
          <w:sz w:val="28"/>
          <w:szCs w:val="28"/>
        </w:rPr>
        <w:t xml:space="preserve"> </w:t>
      </w:r>
      <w:r w:rsidRPr="003372AD">
        <w:rPr>
          <w:sz w:val="28"/>
          <w:szCs w:val="28"/>
        </w:rPr>
        <w:t xml:space="preserve">объемов отгруженных товаров, собственного производства, выполненных работ и услуг на </w:t>
      </w:r>
      <w:r w:rsidR="00F36C59" w:rsidRPr="003372AD">
        <w:rPr>
          <w:sz w:val="28"/>
          <w:szCs w:val="28"/>
        </w:rPr>
        <w:t>10,5</w:t>
      </w:r>
      <w:r w:rsidRPr="003372AD">
        <w:rPr>
          <w:sz w:val="28"/>
          <w:szCs w:val="28"/>
        </w:rPr>
        <w:t>% (</w:t>
      </w:r>
      <w:r w:rsidR="00F36C59" w:rsidRPr="003372AD">
        <w:rPr>
          <w:sz w:val="28"/>
          <w:szCs w:val="28"/>
        </w:rPr>
        <w:t xml:space="preserve">87236,8 </w:t>
      </w:r>
      <w:r w:rsidRPr="003372AD">
        <w:rPr>
          <w:sz w:val="28"/>
          <w:szCs w:val="28"/>
        </w:rPr>
        <w:t>млн. руб.).</w:t>
      </w:r>
    </w:p>
    <w:p w:rsidR="007B01E3" w:rsidRDefault="007B01E3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01E3" w:rsidRDefault="007B01E3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01E3" w:rsidRDefault="007B01E3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lastRenderedPageBreak/>
        <w:t xml:space="preserve">Решающий вклад в увеличение объемных показателей производства продукции в последние годы вносят предприятия промышленности, их доля в общем объеме производства продолжает увеличиваться и составила в отчетном году </w:t>
      </w:r>
      <w:r w:rsidR="00F36C59" w:rsidRPr="003372AD">
        <w:rPr>
          <w:sz w:val="28"/>
          <w:szCs w:val="28"/>
        </w:rPr>
        <w:t>90</w:t>
      </w:r>
      <w:r w:rsidRPr="003372AD">
        <w:rPr>
          <w:sz w:val="28"/>
          <w:szCs w:val="28"/>
        </w:rPr>
        <w:t xml:space="preserve">%. Объемы отгрузки промышленных предприятий - </w:t>
      </w:r>
      <w:r w:rsidR="00F36C59" w:rsidRPr="003372AD">
        <w:rPr>
          <w:sz w:val="28"/>
          <w:szCs w:val="28"/>
        </w:rPr>
        <w:t>78604</w:t>
      </w:r>
      <w:r w:rsidRPr="003372AD">
        <w:rPr>
          <w:sz w:val="28"/>
          <w:szCs w:val="28"/>
        </w:rPr>
        <w:t xml:space="preserve"> млн. рублей (1</w:t>
      </w:r>
      <w:r w:rsidR="00F36C59" w:rsidRPr="003372AD">
        <w:rPr>
          <w:sz w:val="28"/>
          <w:szCs w:val="28"/>
        </w:rPr>
        <w:t>06</w:t>
      </w:r>
      <w:r w:rsidRPr="003372AD">
        <w:rPr>
          <w:sz w:val="28"/>
          <w:szCs w:val="28"/>
        </w:rPr>
        <w:t>,</w:t>
      </w:r>
      <w:r w:rsidR="00F36C59" w:rsidRPr="003372AD">
        <w:rPr>
          <w:sz w:val="28"/>
          <w:szCs w:val="28"/>
        </w:rPr>
        <w:t>1</w:t>
      </w:r>
      <w:r w:rsidRPr="003372AD">
        <w:rPr>
          <w:sz w:val="28"/>
          <w:szCs w:val="28"/>
        </w:rPr>
        <w:t>% к 201</w:t>
      </w:r>
      <w:r w:rsidR="00F36C59" w:rsidRPr="003372AD">
        <w:rPr>
          <w:sz w:val="28"/>
          <w:szCs w:val="28"/>
        </w:rPr>
        <w:t>7</w:t>
      </w:r>
      <w:r w:rsidRPr="003372AD">
        <w:rPr>
          <w:sz w:val="28"/>
          <w:szCs w:val="28"/>
        </w:rPr>
        <w:t xml:space="preserve"> году в сопоставимых ценах).  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>Основной вклад в формирование объемов промышленного производства вносит обрабатывающая отрасль, её доля составляет 99,</w:t>
      </w:r>
      <w:r w:rsidR="00F36C59" w:rsidRPr="003372AD">
        <w:rPr>
          <w:sz w:val="28"/>
          <w:szCs w:val="28"/>
        </w:rPr>
        <w:t>3</w:t>
      </w:r>
      <w:r w:rsidRPr="003372AD">
        <w:rPr>
          <w:sz w:val="28"/>
          <w:szCs w:val="28"/>
        </w:rPr>
        <w:t>%. Ведущие предприятия отрасли продолжали наращивать объемы выпускаемой продукции.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 xml:space="preserve">Продолжал развиваться потребительский рынок, вводились новые объекты розничной торговли и общественного питания. В отчетном периоде, </w:t>
      </w:r>
      <w:r w:rsidR="00CE3609" w:rsidRPr="003372AD">
        <w:rPr>
          <w:sz w:val="28"/>
          <w:szCs w:val="28"/>
        </w:rPr>
        <w:t>оборот розничной торговли</w:t>
      </w:r>
      <w:r w:rsidRPr="003372AD">
        <w:rPr>
          <w:sz w:val="28"/>
          <w:szCs w:val="28"/>
        </w:rPr>
        <w:t xml:space="preserve"> </w:t>
      </w:r>
      <w:r w:rsidR="00CE3609">
        <w:rPr>
          <w:sz w:val="28"/>
          <w:szCs w:val="28"/>
          <w:u w:val="single"/>
        </w:rPr>
        <w:t>крупных и средних предприятий и организаций</w:t>
      </w:r>
      <w:r w:rsidR="00CE3609">
        <w:rPr>
          <w:sz w:val="28"/>
          <w:szCs w:val="28"/>
        </w:rPr>
        <w:t>, учитываемых</w:t>
      </w:r>
      <w:r w:rsidRPr="003372AD">
        <w:rPr>
          <w:sz w:val="28"/>
          <w:szCs w:val="28"/>
        </w:rPr>
        <w:t xml:space="preserve"> органом </w:t>
      </w:r>
      <w:proofErr w:type="spellStart"/>
      <w:r w:rsidRPr="003372AD">
        <w:rPr>
          <w:sz w:val="28"/>
          <w:szCs w:val="28"/>
        </w:rPr>
        <w:t>Госстатистики</w:t>
      </w:r>
      <w:proofErr w:type="spellEnd"/>
      <w:r w:rsidRPr="003372AD">
        <w:rPr>
          <w:sz w:val="28"/>
          <w:szCs w:val="28"/>
        </w:rPr>
        <w:t xml:space="preserve">, в действующих ценах составил </w:t>
      </w:r>
      <w:r w:rsidR="00F36C59" w:rsidRPr="003372AD">
        <w:rPr>
          <w:sz w:val="28"/>
          <w:szCs w:val="28"/>
        </w:rPr>
        <w:t>123,2</w:t>
      </w:r>
      <w:r w:rsidR="00C0059F" w:rsidRPr="003372AD">
        <w:rPr>
          <w:sz w:val="28"/>
          <w:szCs w:val="28"/>
        </w:rPr>
        <w:t>%</w:t>
      </w:r>
      <w:r w:rsidRPr="003372AD">
        <w:rPr>
          <w:sz w:val="28"/>
          <w:szCs w:val="28"/>
        </w:rPr>
        <w:t xml:space="preserve"> к 201</w:t>
      </w:r>
      <w:r w:rsidR="00F36C59" w:rsidRPr="003372AD">
        <w:rPr>
          <w:sz w:val="28"/>
          <w:szCs w:val="28"/>
        </w:rPr>
        <w:t>7</w:t>
      </w:r>
      <w:r w:rsidRPr="003372AD">
        <w:rPr>
          <w:sz w:val="28"/>
          <w:szCs w:val="28"/>
        </w:rPr>
        <w:t xml:space="preserve"> году. </w:t>
      </w:r>
    </w:p>
    <w:p w:rsidR="00C06000" w:rsidRPr="003372AD" w:rsidRDefault="004B4EFE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 xml:space="preserve"> </w:t>
      </w:r>
      <w:r w:rsidR="00C06000" w:rsidRPr="003372AD">
        <w:rPr>
          <w:sz w:val="28"/>
          <w:szCs w:val="28"/>
        </w:rPr>
        <w:t>В 201</w:t>
      </w:r>
      <w:r w:rsidRPr="003372AD">
        <w:rPr>
          <w:sz w:val="28"/>
          <w:szCs w:val="28"/>
        </w:rPr>
        <w:t>8</w:t>
      </w:r>
      <w:r w:rsidR="00C06000" w:rsidRPr="003372AD">
        <w:rPr>
          <w:sz w:val="28"/>
          <w:szCs w:val="28"/>
        </w:rPr>
        <w:t xml:space="preserve"> году по данным </w:t>
      </w:r>
      <w:proofErr w:type="spellStart"/>
      <w:r w:rsidR="00C06000" w:rsidRPr="003372AD">
        <w:rPr>
          <w:sz w:val="28"/>
          <w:szCs w:val="28"/>
        </w:rPr>
        <w:t>Госстатистики</w:t>
      </w:r>
      <w:proofErr w:type="spellEnd"/>
      <w:r w:rsidR="00C06000" w:rsidRPr="003372AD">
        <w:rPr>
          <w:sz w:val="28"/>
          <w:szCs w:val="28"/>
        </w:rPr>
        <w:t xml:space="preserve"> ввод в действие жилых домов в Тихвинском городском поселении составил </w:t>
      </w:r>
      <w:r w:rsidRPr="003372AD">
        <w:rPr>
          <w:sz w:val="28"/>
          <w:szCs w:val="28"/>
        </w:rPr>
        <w:t>9</w:t>
      </w:r>
      <w:r w:rsidR="00C06000" w:rsidRPr="003372AD">
        <w:rPr>
          <w:sz w:val="28"/>
          <w:szCs w:val="28"/>
        </w:rPr>
        <w:t>,8 тыс. м</w:t>
      </w:r>
      <w:r w:rsidR="00C06000" w:rsidRPr="003372AD">
        <w:rPr>
          <w:sz w:val="28"/>
          <w:szCs w:val="28"/>
          <w:vertAlign w:val="superscript"/>
        </w:rPr>
        <w:t>2</w:t>
      </w:r>
      <w:r w:rsidR="00C06000" w:rsidRPr="003372AD">
        <w:rPr>
          <w:sz w:val="28"/>
          <w:szCs w:val="28"/>
        </w:rPr>
        <w:t xml:space="preserve"> общей (полезной) площади (</w:t>
      </w:r>
      <w:r w:rsidRPr="003372AD">
        <w:rPr>
          <w:sz w:val="28"/>
          <w:szCs w:val="28"/>
        </w:rPr>
        <w:t>107</w:t>
      </w:r>
      <w:r w:rsidR="00C06000" w:rsidRPr="003372AD">
        <w:rPr>
          <w:sz w:val="28"/>
          <w:szCs w:val="28"/>
        </w:rPr>
        <w:t xml:space="preserve"> квартир). </w:t>
      </w:r>
    </w:p>
    <w:p w:rsidR="002E1B6E" w:rsidRPr="003372AD" w:rsidRDefault="002E1B6E" w:rsidP="00CE360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372AD">
        <w:rPr>
          <w:rFonts w:ascii="Times New Roman" w:hAnsi="Times New Roman"/>
          <w:sz w:val="28"/>
          <w:szCs w:val="28"/>
        </w:rPr>
        <w:t xml:space="preserve">В 2018 году на рынке труда сохранялась стабильная ситуация. Уровень регистрируемой безработицы к концу года </w:t>
      </w:r>
      <w:r w:rsidR="00CE3609">
        <w:rPr>
          <w:rFonts w:ascii="Times New Roman" w:hAnsi="Times New Roman"/>
          <w:sz w:val="28"/>
          <w:szCs w:val="28"/>
        </w:rPr>
        <w:t>составил</w:t>
      </w:r>
      <w:r w:rsidRPr="003372AD">
        <w:rPr>
          <w:rFonts w:ascii="Times New Roman" w:hAnsi="Times New Roman"/>
          <w:sz w:val="28"/>
          <w:szCs w:val="28"/>
        </w:rPr>
        <w:t xml:space="preserve"> 0,55%.</w:t>
      </w:r>
    </w:p>
    <w:p w:rsidR="002E1B6E" w:rsidRPr="003372AD" w:rsidRDefault="002E1B6E" w:rsidP="00CE360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2A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Естественная убыль </w:t>
      </w:r>
      <w:r w:rsidR="00B501A4" w:rsidRPr="003372AD">
        <w:rPr>
          <w:rFonts w:ascii="Times New Roman" w:eastAsia="Times New Roman" w:hAnsi="Times New Roman"/>
          <w:sz w:val="28"/>
          <w:szCs w:val="28"/>
          <w:lang w:eastAsia="ru-RU"/>
        </w:rPr>
        <w:t>населения за</w:t>
      </w:r>
      <w:r w:rsidRPr="003372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прошедший год по сравнению с 2017 г.  уменьшилась на </w:t>
      </w:r>
      <w:r w:rsidR="00B501A4" w:rsidRPr="003372AD">
        <w:rPr>
          <w:rFonts w:ascii="Times New Roman" w:eastAsia="Times New Roman" w:hAnsi="Times New Roman"/>
          <w:sz w:val="28"/>
          <w:szCs w:val="28"/>
          <w:lang w:eastAsia="ru-RU"/>
        </w:rPr>
        <w:t>3,4</w:t>
      </w:r>
      <w:r w:rsidRPr="003372A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3372AD">
        <w:rPr>
          <w:rFonts w:ascii="Times New Roman" w:hAnsi="Times New Roman"/>
          <w:sz w:val="28"/>
          <w:szCs w:val="28"/>
        </w:rPr>
        <w:t xml:space="preserve">за счет снижения показателя смертности </w:t>
      </w:r>
      <w:r w:rsidRPr="003372AD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составила </w:t>
      </w:r>
      <w:r w:rsidR="00D833E0" w:rsidRPr="003372AD">
        <w:rPr>
          <w:rFonts w:ascii="Times New Roman" w:eastAsia="Times New Roman" w:hAnsi="Times New Roman"/>
          <w:sz w:val="28"/>
          <w:szCs w:val="28"/>
          <w:lang w:eastAsia="ru-RU"/>
        </w:rPr>
        <w:t>349</w:t>
      </w:r>
      <w:r w:rsidRPr="003372A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BB1CE0" w:rsidRPr="003372AD" w:rsidRDefault="00BB1CE0" w:rsidP="00CE3609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372AD">
        <w:rPr>
          <w:b/>
          <w:bCs/>
          <w:sz w:val="28"/>
          <w:szCs w:val="28"/>
        </w:rPr>
        <w:t>За первое полугодие 2019 года</w:t>
      </w:r>
      <w:r w:rsidRPr="003372AD">
        <w:rPr>
          <w:bCs/>
          <w:sz w:val="28"/>
          <w:szCs w:val="28"/>
        </w:rPr>
        <w:t xml:space="preserve"> в экономике Тихвинского городского поселения сохранилась положительная динамика:</w:t>
      </w:r>
    </w:p>
    <w:p w:rsidR="00BB1CE0" w:rsidRPr="003372AD" w:rsidRDefault="00BB1CE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b/>
          <w:sz w:val="28"/>
          <w:szCs w:val="28"/>
        </w:rPr>
        <w:t>Объем</w:t>
      </w:r>
      <w:r w:rsidRPr="003372AD">
        <w:rPr>
          <w:b/>
          <w:i/>
          <w:sz w:val="28"/>
          <w:szCs w:val="28"/>
        </w:rPr>
        <w:t xml:space="preserve"> </w:t>
      </w:r>
      <w:r w:rsidRPr="003372AD">
        <w:rPr>
          <w:b/>
          <w:sz w:val="28"/>
          <w:szCs w:val="28"/>
        </w:rPr>
        <w:t>произведенных и отгруженных товаров, выполненных работ и услуг</w:t>
      </w:r>
      <w:r w:rsidRPr="003372AD">
        <w:rPr>
          <w:sz w:val="28"/>
          <w:szCs w:val="28"/>
        </w:rPr>
        <w:t xml:space="preserve"> крупными и средними предприятиями и организациями составил</w:t>
      </w:r>
      <w:r w:rsidRPr="003372AD">
        <w:rPr>
          <w:b/>
          <w:sz w:val="28"/>
          <w:szCs w:val="28"/>
        </w:rPr>
        <w:t xml:space="preserve"> 53636,2 млн. руб.</w:t>
      </w:r>
      <w:r w:rsidRPr="003372AD">
        <w:rPr>
          <w:sz w:val="28"/>
          <w:szCs w:val="28"/>
        </w:rPr>
        <w:t xml:space="preserve"> (</w:t>
      </w:r>
      <w:r w:rsidRPr="003372AD">
        <w:rPr>
          <w:b/>
          <w:sz w:val="28"/>
          <w:szCs w:val="28"/>
        </w:rPr>
        <w:t xml:space="preserve">138,9% </w:t>
      </w:r>
      <w:r w:rsidRPr="003372AD">
        <w:rPr>
          <w:sz w:val="28"/>
          <w:szCs w:val="28"/>
        </w:rPr>
        <w:t xml:space="preserve">в </w:t>
      </w:r>
      <w:r w:rsidRPr="003372AD">
        <w:rPr>
          <w:sz w:val="28"/>
          <w:szCs w:val="28"/>
          <w:u w:val="single"/>
        </w:rPr>
        <w:t>сопоставимых ценах</w:t>
      </w:r>
      <w:r w:rsidRPr="003372AD">
        <w:rPr>
          <w:sz w:val="28"/>
          <w:szCs w:val="28"/>
        </w:rPr>
        <w:t xml:space="preserve"> к аналогичному периоду прошлого года (АППГ). </w:t>
      </w:r>
    </w:p>
    <w:p w:rsidR="00BB1CE0" w:rsidRPr="003372AD" w:rsidRDefault="00BB1CE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 xml:space="preserve">На 01.07.2019 </w:t>
      </w:r>
      <w:r w:rsidR="00CE3609">
        <w:rPr>
          <w:sz w:val="28"/>
          <w:szCs w:val="28"/>
        </w:rPr>
        <w:t xml:space="preserve">г. </w:t>
      </w:r>
      <w:r w:rsidRPr="003372AD">
        <w:rPr>
          <w:b/>
          <w:sz w:val="28"/>
          <w:szCs w:val="28"/>
        </w:rPr>
        <w:t>уровень регистрируемой безработицы</w:t>
      </w:r>
      <w:r w:rsidRPr="003372AD">
        <w:rPr>
          <w:i/>
          <w:sz w:val="28"/>
          <w:szCs w:val="28"/>
        </w:rPr>
        <w:t xml:space="preserve"> </w:t>
      </w:r>
      <w:r w:rsidRPr="003372AD">
        <w:rPr>
          <w:sz w:val="28"/>
          <w:szCs w:val="28"/>
        </w:rPr>
        <w:t xml:space="preserve">составил </w:t>
      </w:r>
      <w:r w:rsidRPr="003372AD">
        <w:rPr>
          <w:b/>
          <w:sz w:val="28"/>
          <w:szCs w:val="28"/>
        </w:rPr>
        <w:t>0,47%</w:t>
      </w:r>
      <w:r w:rsidRPr="003372AD">
        <w:rPr>
          <w:sz w:val="28"/>
          <w:szCs w:val="28"/>
        </w:rPr>
        <w:t>,</w:t>
      </w:r>
      <w:r w:rsidRPr="003372AD">
        <w:rPr>
          <w:i/>
          <w:sz w:val="28"/>
          <w:szCs w:val="28"/>
        </w:rPr>
        <w:t xml:space="preserve"> </w:t>
      </w:r>
      <w:r w:rsidRPr="003372AD">
        <w:rPr>
          <w:sz w:val="28"/>
          <w:szCs w:val="28"/>
        </w:rPr>
        <w:t>что на 0,08 п/п ниже к 01.01.2019</w:t>
      </w:r>
      <w:r w:rsidR="00CE3609">
        <w:rPr>
          <w:sz w:val="28"/>
          <w:szCs w:val="28"/>
        </w:rPr>
        <w:t xml:space="preserve"> г.</w:t>
      </w:r>
      <w:r w:rsidRPr="003372AD">
        <w:rPr>
          <w:sz w:val="28"/>
          <w:szCs w:val="28"/>
        </w:rPr>
        <w:t xml:space="preserve"> (0,55%); </w:t>
      </w:r>
      <w:r w:rsidRPr="003372AD">
        <w:rPr>
          <w:i/>
          <w:sz w:val="28"/>
          <w:szCs w:val="28"/>
        </w:rPr>
        <w:t>напряженность на рынке труда</w:t>
      </w:r>
      <w:r w:rsidRPr="003372AD">
        <w:rPr>
          <w:sz w:val="28"/>
          <w:szCs w:val="28"/>
        </w:rPr>
        <w:t xml:space="preserve"> осталась на уровне начала года и составила </w:t>
      </w:r>
      <w:r w:rsidRPr="003372AD">
        <w:rPr>
          <w:b/>
          <w:sz w:val="28"/>
          <w:szCs w:val="28"/>
        </w:rPr>
        <w:t xml:space="preserve">0,2 </w:t>
      </w:r>
      <w:r w:rsidRPr="003372AD">
        <w:rPr>
          <w:sz w:val="28"/>
          <w:szCs w:val="28"/>
        </w:rPr>
        <w:t>человека на одну ваканс</w:t>
      </w:r>
      <w:r w:rsidR="00CE3609">
        <w:rPr>
          <w:sz w:val="28"/>
          <w:szCs w:val="28"/>
        </w:rPr>
        <w:t>ию</w:t>
      </w:r>
      <w:r w:rsidRPr="003372AD">
        <w:rPr>
          <w:sz w:val="28"/>
          <w:szCs w:val="28"/>
        </w:rPr>
        <w:t>.</w:t>
      </w:r>
    </w:p>
    <w:p w:rsidR="00BB1CE0" w:rsidRPr="003372AD" w:rsidRDefault="00BB1CE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b/>
          <w:sz w:val="28"/>
          <w:szCs w:val="28"/>
        </w:rPr>
        <w:t>Среднемесячная заработная плата</w:t>
      </w:r>
      <w:r w:rsidRPr="003372AD">
        <w:rPr>
          <w:sz w:val="28"/>
          <w:szCs w:val="28"/>
        </w:rPr>
        <w:t xml:space="preserve"> одного работника в основных отраслях производства и бюджетной сферы за 1 полугодие 2019 года составила 4</w:t>
      </w:r>
      <w:r w:rsidR="00091532">
        <w:rPr>
          <w:sz w:val="28"/>
          <w:szCs w:val="28"/>
        </w:rPr>
        <w:t>9434 рубля или 109,9</w:t>
      </w:r>
      <w:r w:rsidRPr="003372AD">
        <w:rPr>
          <w:sz w:val="28"/>
          <w:szCs w:val="28"/>
        </w:rPr>
        <w:t xml:space="preserve">% к уровню соответствующего периода прошлого года. Полностью и в срок выплачиваются пенсии и пособия. Просроченная задолженность по заработной плате на 1 июля 2019 года по данным </w:t>
      </w:r>
      <w:proofErr w:type="spellStart"/>
      <w:r w:rsidRPr="003372AD">
        <w:rPr>
          <w:sz w:val="28"/>
          <w:szCs w:val="28"/>
        </w:rPr>
        <w:t>Петростата</w:t>
      </w:r>
      <w:proofErr w:type="spellEnd"/>
      <w:r w:rsidRPr="003372AD">
        <w:rPr>
          <w:sz w:val="28"/>
          <w:szCs w:val="28"/>
        </w:rPr>
        <w:t xml:space="preserve"> отсутствует.</w:t>
      </w:r>
    </w:p>
    <w:p w:rsidR="00BB1CE0" w:rsidRPr="003372AD" w:rsidRDefault="00BB1CE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 xml:space="preserve">Естественная убыль населения в районе за </w:t>
      </w:r>
      <w:r w:rsidR="00091532">
        <w:rPr>
          <w:sz w:val="28"/>
          <w:szCs w:val="28"/>
        </w:rPr>
        <w:t xml:space="preserve">первое полугодие 2019 г. по сравнению с 2018 г. </w:t>
      </w:r>
      <w:r w:rsidRPr="003372AD">
        <w:rPr>
          <w:sz w:val="28"/>
          <w:szCs w:val="28"/>
        </w:rPr>
        <w:t xml:space="preserve">снизилась на </w:t>
      </w:r>
      <w:r w:rsidR="00B501A4" w:rsidRPr="003372AD">
        <w:rPr>
          <w:sz w:val="28"/>
          <w:szCs w:val="28"/>
        </w:rPr>
        <w:t>8,6</w:t>
      </w:r>
      <w:r w:rsidRPr="003372AD">
        <w:rPr>
          <w:sz w:val="28"/>
          <w:szCs w:val="28"/>
        </w:rPr>
        <w:t xml:space="preserve">% и составила </w:t>
      </w:r>
      <w:r w:rsidR="00B501A4" w:rsidRPr="003372AD">
        <w:rPr>
          <w:sz w:val="28"/>
          <w:szCs w:val="28"/>
        </w:rPr>
        <w:t>165</w:t>
      </w:r>
      <w:r w:rsidR="00091532">
        <w:rPr>
          <w:sz w:val="28"/>
          <w:szCs w:val="28"/>
        </w:rPr>
        <w:t xml:space="preserve"> человек</w:t>
      </w:r>
      <w:r w:rsidRPr="003372AD">
        <w:rPr>
          <w:sz w:val="28"/>
          <w:szCs w:val="28"/>
        </w:rPr>
        <w:t xml:space="preserve">, этот показатель в течение последних лет остается примерно на одном и том же уровне. </w:t>
      </w:r>
    </w:p>
    <w:p w:rsidR="00603557" w:rsidRPr="00091532" w:rsidRDefault="00603557" w:rsidP="00091532">
      <w:pPr>
        <w:spacing w:after="0" w:line="240" w:lineRule="auto"/>
        <w:rPr>
          <w:bCs/>
          <w:sz w:val="28"/>
          <w:szCs w:val="28"/>
        </w:rPr>
      </w:pPr>
    </w:p>
    <w:p w:rsidR="007B6923" w:rsidRDefault="007B6923" w:rsidP="00CE36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C06000" w:rsidRPr="003372AD" w:rsidRDefault="00C06000" w:rsidP="00CE360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372AD">
        <w:rPr>
          <w:b/>
          <w:bCs/>
          <w:sz w:val="28"/>
          <w:szCs w:val="28"/>
        </w:rPr>
        <w:lastRenderedPageBreak/>
        <w:t>Промышленное производство</w:t>
      </w:r>
      <w:r w:rsidRPr="003372AD">
        <w:rPr>
          <w:sz w:val="28"/>
          <w:szCs w:val="28"/>
        </w:rPr>
        <w:t xml:space="preserve"> 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654B" w:rsidRPr="003372AD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2AD">
        <w:rPr>
          <w:sz w:val="28"/>
          <w:szCs w:val="28"/>
        </w:rPr>
        <w:t>Промышленность является базовой отраслью экономики Ти</w:t>
      </w:r>
      <w:r w:rsidR="00D9654B" w:rsidRPr="003372AD">
        <w:rPr>
          <w:sz w:val="28"/>
          <w:szCs w:val="28"/>
        </w:rPr>
        <w:t xml:space="preserve">хвинского городского поселения. Доля продукции промышленности в общем объеме произведенных и отгруженных товаров, выполненных работ и услуг крупными и средними промышленными предприятиями, и организациями Тихвинского городского поселения за 2018 год составила 90%. </w:t>
      </w:r>
    </w:p>
    <w:p w:rsidR="00D25111" w:rsidRPr="00D25111" w:rsidRDefault="00D25111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D25111">
        <w:rPr>
          <w:sz w:val="28"/>
          <w:szCs w:val="28"/>
        </w:rPr>
        <w:t xml:space="preserve">Объемы отгруженных товаров, выполненных работ, услуг крупными и средними предприятиями промышленности района </w:t>
      </w:r>
      <w:r w:rsidRPr="00D25111">
        <w:rPr>
          <w:b/>
          <w:sz w:val="28"/>
          <w:szCs w:val="28"/>
        </w:rPr>
        <w:t xml:space="preserve">за 2018 год </w:t>
      </w:r>
      <w:r w:rsidRPr="00D25111">
        <w:rPr>
          <w:sz w:val="28"/>
          <w:szCs w:val="28"/>
        </w:rPr>
        <w:t>составили</w:t>
      </w:r>
      <w:r w:rsidRPr="00D25111">
        <w:rPr>
          <w:b/>
          <w:sz w:val="28"/>
          <w:szCs w:val="28"/>
        </w:rPr>
        <w:t xml:space="preserve"> 78604 млн. рублей</w:t>
      </w:r>
      <w:r w:rsidRPr="00D25111">
        <w:rPr>
          <w:sz w:val="28"/>
          <w:szCs w:val="28"/>
        </w:rPr>
        <w:t xml:space="preserve"> (106,1% к 2017 году в сопоставимых ценах). </w:t>
      </w:r>
    </w:p>
    <w:p w:rsidR="00D25111" w:rsidRPr="00D25111" w:rsidRDefault="00D25111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D25111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всем основным видам промышленной деятельности </w:t>
      </w:r>
      <w:r w:rsidRPr="00D25111">
        <w:rPr>
          <w:b/>
          <w:sz w:val="28"/>
          <w:szCs w:val="28"/>
        </w:rPr>
        <w:t xml:space="preserve">за первое полугодие 2019 года </w:t>
      </w:r>
      <w:r w:rsidRPr="00D25111">
        <w:rPr>
          <w:sz w:val="28"/>
          <w:szCs w:val="28"/>
        </w:rPr>
        <w:t>составили</w:t>
      </w:r>
      <w:r w:rsidRPr="00D25111">
        <w:rPr>
          <w:b/>
          <w:sz w:val="28"/>
          <w:szCs w:val="28"/>
        </w:rPr>
        <w:t xml:space="preserve"> 41232 млн. рублей</w:t>
      </w:r>
      <w:r w:rsidRPr="00D25111">
        <w:rPr>
          <w:sz w:val="28"/>
          <w:szCs w:val="28"/>
        </w:rPr>
        <w:t xml:space="preserve"> (113,4% к аналогичному периоду 2018 года в сопоставимых ценах). При этом часть предприятий отработала с увеличением объемов, а часть, в силу различных, в том числе объективных причин, допустила снижение объемов производства продукции. По итогам 2019 года темп роста объемов ожидается в пределах 10,7% (в сопоставимых ценах). </w:t>
      </w:r>
    </w:p>
    <w:p w:rsidR="00D25111" w:rsidRPr="00D25111" w:rsidRDefault="00D25111" w:rsidP="00CE3609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  <w:shd w:val="clear" w:color="auto" w:fill="FFFFFF"/>
          <w:lang w:eastAsia="ru-RU"/>
        </w:rPr>
      </w:pPr>
      <w:r w:rsidRPr="00D25111">
        <w:rPr>
          <w:sz w:val="28"/>
          <w:szCs w:val="28"/>
          <w:lang w:eastAsia="ru-RU"/>
        </w:rPr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в сфере промышленного производства ожидаются умеренные темпы роста: </w:t>
      </w:r>
      <w:r w:rsidRPr="00D25111">
        <w:rPr>
          <w:b/>
          <w:sz w:val="28"/>
          <w:szCs w:val="28"/>
          <w:lang w:eastAsia="ru-RU"/>
        </w:rPr>
        <w:t xml:space="preserve">в 2020 – 4,6%, в 2021 - 2022 гг. – 4,6% и 4,5% </w:t>
      </w:r>
      <w:r w:rsidRPr="00D25111">
        <w:rPr>
          <w:sz w:val="28"/>
          <w:szCs w:val="28"/>
          <w:lang w:eastAsia="ru-RU"/>
        </w:rPr>
        <w:t xml:space="preserve">соответственно. </w:t>
      </w:r>
      <w:r w:rsidRPr="00D25111">
        <w:rPr>
          <w:sz w:val="28"/>
          <w:szCs w:val="28"/>
          <w:shd w:val="clear" w:color="auto" w:fill="FFFFFF"/>
          <w:lang w:eastAsia="ru-RU"/>
        </w:rPr>
        <w:t>К 2022 году объем отгруженных товаров собственного производства, выполненных работ и услуг собственными силами по промышленным видам деятельности прогнозируется на уровне 121,3 млрд. рублей.</w:t>
      </w:r>
    </w:p>
    <w:p w:rsidR="00D25111" w:rsidRPr="00D25111" w:rsidRDefault="00D25111" w:rsidP="00CE3609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t xml:space="preserve">Ведущее место в промышленности района занимают </w:t>
      </w:r>
      <w:r w:rsidRPr="00D25111">
        <w:rPr>
          <w:b/>
          <w:i/>
          <w:sz w:val="28"/>
          <w:szCs w:val="28"/>
          <w:u w:val="single"/>
          <w:lang w:eastAsia="ru-RU"/>
        </w:rPr>
        <w:t>обрабатывающие производства</w:t>
      </w:r>
      <w:r w:rsidRPr="00D25111">
        <w:rPr>
          <w:sz w:val="28"/>
          <w:szCs w:val="28"/>
          <w:lang w:eastAsia="ru-RU"/>
        </w:rPr>
        <w:t xml:space="preserve">, в структуре отгруженной продукции промышленности их удельный вес составляет 99,3%. </w:t>
      </w:r>
    </w:p>
    <w:p w:rsidR="00D25111" w:rsidRPr="00D25111" w:rsidRDefault="00D25111" w:rsidP="00ED020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t xml:space="preserve">Отраслевая структура обрабатывающих производств представлена: </w:t>
      </w:r>
    </w:p>
    <w:p w:rsidR="00D25111" w:rsidRPr="00D25111" w:rsidRDefault="00D25111" w:rsidP="00ED0204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sz w:val="28"/>
          <w:szCs w:val="28"/>
        </w:rPr>
      </w:pPr>
      <w:r w:rsidRPr="00D25111">
        <w:rPr>
          <w:sz w:val="28"/>
          <w:szCs w:val="28"/>
        </w:rPr>
        <w:t>пр</w:t>
      </w:r>
      <w:r w:rsidRPr="00D25111">
        <w:rPr>
          <w:iCs/>
          <w:sz w:val="28"/>
          <w:szCs w:val="28"/>
        </w:rPr>
        <w:t>оизводством прочих транспортных средств и оборудования</w:t>
      </w:r>
      <w:r w:rsidRPr="00D25111">
        <w:rPr>
          <w:sz w:val="28"/>
          <w:szCs w:val="28"/>
        </w:rPr>
        <w:t xml:space="preserve"> – </w:t>
      </w:r>
      <w:r w:rsidRPr="00D25111">
        <w:rPr>
          <w:iCs/>
          <w:sz w:val="28"/>
          <w:szCs w:val="28"/>
        </w:rPr>
        <w:t>84,9%;</w:t>
      </w:r>
    </w:p>
    <w:p w:rsidR="00D25111" w:rsidRPr="00D25111" w:rsidRDefault="00D25111" w:rsidP="00ED0204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sz w:val="28"/>
          <w:szCs w:val="28"/>
        </w:rPr>
      </w:pPr>
      <w:r w:rsidRPr="00D25111">
        <w:rPr>
          <w:sz w:val="28"/>
          <w:szCs w:val="28"/>
        </w:rPr>
        <w:t>производством металлургическим – 9%;</w:t>
      </w:r>
    </w:p>
    <w:p w:rsidR="00D25111" w:rsidRPr="00D25111" w:rsidRDefault="005D2A48" w:rsidP="00ED0204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производством мебели – 3,7%;</w:t>
      </w:r>
      <w:r w:rsidR="00D25111" w:rsidRPr="00D25111">
        <w:rPr>
          <w:sz w:val="28"/>
          <w:szCs w:val="28"/>
        </w:rPr>
        <w:t xml:space="preserve"> </w:t>
      </w:r>
    </w:p>
    <w:p w:rsidR="00D25111" w:rsidRPr="00D25111" w:rsidRDefault="00D25111" w:rsidP="00ED0204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sz w:val="28"/>
          <w:szCs w:val="28"/>
        </w:rPr>
      </w:pPr>
      <w:r w:rsidRPr="00D25111">
        <w:rPr>
          <w:sz w:val="28"/>
          <w:szCs w:val="28"/>
        </w:rPr>
        <w:t>производством одежды – 0,5%;</w:t>
      </w:r>
    </w:p>
    <w:p w:rsidR="00D25111" w:rsidRPr="00D25111" w:rsidRDefault="00D25111" w:rsidP="00ED0204">
      <w:pPr>
        <w:widowControl w:val="0"/>
        <w:numPr>
          <w:ilvl w:val="0"/>
          <w:numId w:val="1"/>
        </w:numPr>
        <w:spacing w:after="0" w:line="240" w:lineRule="auto"/>
        <w:ind w:left="851" w:hanging="567"/>
        <w:jc w:val="both"/>
        <w:rPr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t>произво</w:t>
      </w:r>
      <w:r w:rsidR="005D2A48">
        <w:rPr>
          <w:sz w:val="28"/>
          <w:szCs w:val="28"/>
          <w:lang w:eastAsia="ru-RU"/>
        </w:rPr>
        <w:t>дством пищевых продуктов – 0,1%.</w:t>
      </w:r>
    </w:p>
    <w:p w:rsidR="00D25111" w:rsidRPr="00D25111" w:rsidRDefault="00D25111" w:rsidP="00CE3609">
      <w:pPr>
        <w:widowControl w:val="0"/>
        <w:spacing w:after="0"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t xml:space="preserve">По </w:t>
      </w:r>
      <w:r w:rsidRPr="00D25111">
        <w:rPr>
          <w:iCs/>
          <w:sz w:val="28"/>
          <w:szCs w:val="28"/>
          <w:lang w:eastAsia="ru-RU"/>
        </w:rPr>
        <w:t>обрабатывающим производствам</w:t>
      </w:r>
      <w:r w:rsidRPr="00D25111">
        <w:rPr>
          <w:sz w:val="28"/>
          <w:szCs w:val="28"/>
          <w:lang w:eastAsia="ru-RU"/>
        </w:rPr>
        <w:t xml:space="preserve"> в 2018 году отмечалось увеличение объёма отгрузки на 6,8% (в сопоставимых ценах), ожидаемый рост объемов отгрузки в 2019 году составит </w:t>
      </w:r>
      <w:r w:rsidRPr="00D25111">
        <w:rPr>
          <w:b/>
          <w:sz w:val="28"/>
          <w:szCs w:val="28"/>
          <w:lang w:eastAsia="ru-RU"/>
        </w:rPr>
        <w:t>11,1%.</w:t>
      </w:r>
      <w:r w:rsidRPr="00D25111">
        <w:rPr>
          <w:sz w:val="28"/>
          <w:szCs w:val="28"/>
          <w:lang w:eastAsia="ru-RU"/>
        </w:rPr>
        <w:t xml:space="preserve"> В последующих прогнозируемых периодах планируется сохранение темпов роста объёмов отгрузки: в 2020 году – </w:t>
      </w:r>
      <w:r w:rsidRPr="00D25111">
        <w:rPr>
          <w:b/>
          <w:sz w:val="28"/>
          <w:szCs w:val="28"/>
          <w:lang w:eastAsia="ru-RU"/>
        </w:rPr>
        <w:t>4,6%; в 2021 году – 4,7%; в 2022 году – 4,5%.</w:t>
      </w:r>
    </w:p>
    <w:p w:rsidR="007B01E3" w:rsidRDefault="007B01E3" w:rsidP="00091532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B01E3" w:rsidRDefault="007B01E3" w:rsidP="00091532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B01E3" w:rsidRDefault="007B01E3" w:rsidP="00091532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03557" w:rsidRPr="003372AD" w:rsidRDefault="00D25111" w:rsidP="00091532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lastRenderedPageBreak/>
        <w:t>Ведущие предприятия отрасли продолжают наращивать объемы выпускаемой продукции. В том числе по видам экономической деятельности:</w:t>
      </w:r>
    </w:p>
    <w:p w:rsidR="00D25111" w:rsidRPr="00D25111" w:rsidRDefault="00D25111" w:rsidP="00CE3609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t>- «</w:t>
      </w:r>
      <w:r w:rsidRPr="00D25111">
        <w:rPr>
          <w:i/>
          <w:sz w:val="28"/>
          <w:szCs w:val="28"/>
          <w:lang w:eastAsia="ru-RU"/>
        </w:rPr>
        <w:t>Пр</w:t>
      </w:r>
      <w:r w:rsidRPr="00D25111">
        <w:rPr>
          <w:i/>
          <w:iCs/>
          <w:sz w:val="28"/>
          <w:szCs w:val="28"/>
          <w:lang w:eastAsia="ru-RU"/>
        </w:rPr>
        <w:t>оизводство прочих транспортных средств и оборудования»</w:t>
      </w:r>
      <w:r w:rsidRPr="00D25111">
        <w:rPr>
          <w:sz w:val="28"/>
          <w:szCs w:val="28"/>
          <w:lang w:eastAsia="ru-RU"/>
        </w:rPr>
        <w:t>: по итогам 2018 года объем произведенной и отгруженной продукции составил 66252,4 млн. руб. с ростом 13,3%. Основной объем продукции этого вида экономической деятельности приходится на предприятия по производству специализированных вагонов, их комплектующих, входящих в состав холдинга НПК «ОВК»: АО «Тихвинский вагоностроительный завод», (доля 80%); АО «ТихвинХимМаш», АО «ТихвинСпецМаш», АО «ТСЗ «</w:t>
      </w:r>
      <w:proofErr w:type="spellStart"/>
      <w:r w:rsidRPr="00D25111">
        <w:rPr>
          <w:sz w:val="28"/>
          <w:szCs w:val="28"/>
          <w:lang w:eastAsia="ru-RU"/>
        </w:rPr>
        <w:t>Титран</w:t>
      </w:r>
      <w:proofErr w:type="spellEnd"/>
      <w:r w:rsidRPr="00D25111">
        <w:rPr>
          <w:sz w:val="28"/>
          <w:szCs w:val="28"/>
          <w:lang w:eastAsia="ru-RU"/>
        </w:rPr>
        <w:t>-Экспресс», ООО «</w:t>
      </w:r>
      <w:proofErr w:type="spellStart"/>
      <w:r w:rsidRPr="00D25111">
        <w:rPr>
          <w:sz w:val="28"/>
          <w:szCs w:val="28"/>
          <w:lang w:eastAsia="ru-RU"/>
        </w:rPr>
        <w:t>Тимкен</w:t>
      </w:r>
      <w:proofErr w:type="spellEnd"/>
      <w:r w:rsidRPr="00D25111">
        <w:rPr>
          <w:sz w:val="28"/>
          <w:szCs w:val="28"/>
          <w:lang w:eastAsia="ru-RU"/>
        </w:rPr>
        <w:t xml:space="preserve"> ОВК».  </w:t>
      </w:r>
    </w:p>
    <w:p w:rsidR="00D25111" w:rsidRPr="00D25111" w:rsidRDefault="00D25111" w:rsidP="00CE360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25111">
        <w:rPr>
          <w:sz w:val="28"/>
          <w:szCs w:val="28"/>
        </w:rPr>
        <w:t xml:space="preserve">По итогам 2019 года ожидаемый </w:t>
      </w:r>
      <w:r w:rsidRPr="00D25111">
        <w:rPr>
          <w:rFonts w:eastAsia="Times New Roman"/>
          <w:sz w:val="28"/>
          <w:szCs w:val="28"/>
          <w:lang w:eastAsia="ru-RU"/>
        </w:rPr>
        <w:t xml:space="preserve">объем отгруженных товаров в ценах соответствующих лет ожидается 80145 млн. рублей, что составит 115% к уровню 2018 года.  На среднесрочную перспективу 2020 – 2022 гг., в </w:t>
      </w:r>
      <w:r w:rsidRPr="00D25111">
        <w:rPr>
          <w:sz w:val="28"/>
          <w:szCs w:val="28"/>
          <w:shd w:val="clear" w:color="auto" w:fill="FFFFFF"/>
        </w:rPr>
        <w:t xml:space="preserve">связи </w:t>
      </w:r>
      <w:r w:rsidRPr="00D25111">
        <w:rPr>
          <w:sz w:val="28"/>
          <w:szCs w:val="28"/>
        </w:rPr>
        <w:t xml:space="preserve">с выходом предприятий холдинга НПК «ОВК» по производству вагонов на проектную мощность, </w:t>
      </w:r>
      <w:r w:rsidRPr="00D25111">
        <w:rPr>
          <w:rFonts w:eastAsia="Times New Roman"/>
          <w:sz w:val="28"/>
          <w:szCs w:val="28"/>
          <w:lang w:eastAsia="ru-RU"/>
        </w:rPr>
        <w:t>темпы роста отгрузки товаров собственного производства, выполненных работ (услуг) собственными силами прогнозируются</w:t>
      </w:r>
      <w:r w:rsidRPr="00D25111">
        <w:rPr>
          <w:sz w:val="28"/>
          <w:szCs w:val="28"/>
          <w:shd w:val="clear" w:color="auto" w:fill="FFFFFF"/>
        </w:rPr>
        <w:t xml:space="preserve"> на уровне </w:t>
      </w:r>
      <w:r w:rsidRPr="00D25111">
        <w:rPr>
          <w:b/>
          <w:sz w:val="28"/>
          <w:szCs w:val="28"/>
          <w:shd w:val="clear" w:color="auto" w:fill="FFFFFF"/>
        </w:rPr>
        <w:t>5,2%; 5,2%; 5%</w:t>
      </w:r>
      <w:r w:rsidRPr="00D25111">
        <w:rPr>
          <w:sz w:val="28"/>
          <w:szCs w:val="28"/>
        </w:rPr>
        <w:t> </w:t>
      </w:r>
      <w:r w:rsidRPr="00D25111">
        <w:rPr>
          <w:rFonts w:eastAsia="Times New Roman"/>
          <w:sz w:val="28"/>
          <w:szCs w:val="28"/>
          <w:lang w:eastAsia="ru-RU"/>
        </w:rPr>
        <w:t xml:space="preserve">соответственно. </w:t>
      </w:r>
      <w:r w:rsidRPr="00D25111">
        <w:rPr>
          <w:sz w:val="28"/>
          <w:szCs w:val="28"/>
          <w:lang w:eastAsia="ru-RU"/>
        </w:rPr>
        <w:t>Рост объемов производства будет происходить за счет внедрения и использования высокотехнологичных и ресурсосберегающих технологий, расширения ассортимента выпускаемой продукции.</w:t>
      </w:r>
      <w:r w:rsidRPr="00D25111">
        <w:rPr>
          <w:sz w:val="28"/>
          <w:szCs w:val="28"/>
        </w:rPr>
        <w:t xml:space="preserve"> </w:t>
      </w:r>
    </w:p>
    <w:p w:rsidR="00D25111" w:rsidRPr="00D25111" w:rsidRDefault="00D25111" w:rsidP="00CE3609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t xml:space="preserve">- </w:t>
      </w:r>
      <w:r w:rsidRPr="00D25111">
        <w:rPr>
          <w:i/>
          <w:iCs/>
          <w:sz w:val="28"/>
          <w:szCs w:val="28"/>
          <w:lang w:eastAsia="ru-RU"/>
        </w:rPr>
        <w:t xml:space="preserve">«Производство металлургическое»: </w:t>
      </w:r>
      <w:r w:rsidRPr="00D25111">
        <w:rPr>
          <w:iCs/>
          <w:sz w:val="28"/>
          <w:szCs w:val="28"/>
          <w:lang w:eastAsia="ru-RU"/>
        </w:rPr>
        <w:t>объемы</w:t>
      </w:r>
      <w:r w:rsidRPr="00D25111">
        <w:rPr>
          <w:sz w:val="28"/>
          <w:szCs w:val="28"/>
          <w:lang w:eastAsia="ru-RU"/>
        </w:rPr>
        <w:t xml:space="preserve"> складываются из результатов работы ООО «Тихвинский ферросплавный завод» - </w:t>
      </w:r>
      <w:r w:rsidRPr="00D25111">
        <w:rPr>
          <w:sz w:val="28"/>
          <w:szCs w:val="28"/>
          <w:shd w:val="clear" w:color="auto" w:fill="FBFBFB"/>
          <w:lang w:eastAsia="ru-RU"/>
        </w:rPr>
        <w:t xml:space="preserve">современного предприятия в области производства высокоуглеродистого феррохрома. 95% продукции отправляется на экспорт. </w:t>
      </w:r>
      <w:r w:rsidRPr="00D25111">
        <w:rPr>
          <w:iCs/>
          <w:sz w:val="28"/>
          <w:szCs w:val="28"/>
          <w:lang w:eastAsia="ru-RU"/>
        </w:rPr>
        <w:t xml:space="preserve">За </w:t>
      </w:r>
      <w:r w:rsidRPr="00D25111">
        <w:rPr>
          <w:sz w:val="28"/>
          <w:szCs w:val="28"/>
          <w:lang w:eastAsia="ru-RU"/>
        </w:rPr>
        <w:t xml:space="preserve">2018 год объем отгруженных товаров собственного производства составил 7006 млн. рублей, </w:t>
      </w:r>
      <w:r w:rsidRPr="00D25111">
        <w:rPr>
          <w:sz w:val="28"/>
          <w:szCs w:val="28"/>
          <w:shd w:val="clear" w:color="auto" w:fill="FFFFFF"/>
          <w:lang w:eastAsia="ru-RU"/>
        </w:rPr>
        <w:t xml:space="preserve">объем производства - 44,5 тыс. тонн феррохрома - это 76,6% к АППГ. </w:t>
      </w:r>
      <w:r w:rsidRPr="00D25111">
        <w:rPr>
          <w:sz w:val="28"/>
          <w:szCs w:val="28"/>
          <w:lang w:eastAsia="ru-RU"/>
        </w:rPr>
        <w:t>Снижение экономических показателей</w:t>
      </w:r>
      <w:r w:rsidRPr="00D25111">
        <w:rPr>
          <w:sz w:val="28"/>
          <w:szCs w:val="28"/>
          <w:shd w:val="clear" w:color="auto" w:fill="FFFFFF"/>
          <w:lang w:eastAsia="ru-RU"/>
        </w:rPr>
        <w:t xml:space="preserve"> к предшествующему периоду обусловлено внешними факторами: нестабильность на мировом рынке, в том числе колебание курса валют.  Неблагоприятная ситуация существенно повлияла на загруженность производственного оборудования, в производстве задействованы две печи из трех. По о</w:t>
      </w:r>
      <w:r w:rsidRPr="00D25111">
        <w:rPr>
          <w:sz w:val="28"/>
          <w:szCs w:val="28"/>
          <w:lang w:eastAsia="ru-RU"/>
        </w:rPr>
        <w:t xml:space="preserve">ценке объем отгруженных товаров </w:t>
      </w:r>
      <w:r w:rsidR="005D2A48">
        <w:rPr>
          <w:sz w:val="28"/>
          <w:szCs w:val="28"/>
          <w:lang w:eastAsia="ru-RU"/>
        </w:rPr>
        <w:t>в 2019 году</w:t>
      </w:r>
      <w:r w:rsidR="005D2A48" w:rsidRPr="00D25111">
        <w:rPr>
          <w:sz w:val="28"/>
          <w:szCs w:val="28"/>
          <w:lang w:eastAsia="ru-RU"/>
        </w:rPr>
        <w:t xml:space="preserve"> </w:t>
      </w:r>
      <w:r w:rsidRPr="00D25111">
        <w:rPr>
          <w:sz w:val="28"/>
          <w:szCs w:val="28"/>
          <w:lang w:eastAsia="ru-RU"/>
        </w:rPr>
        <w:t xml:space="preserve">составит 5605 млн. рублей, 76,4% к предыдущему году.  В 2021 - 2022 гг., прогнозируется сохранение достигнутого уровня объемов производства в сопоставимых ценах. </w:t>
      </w:r>
    </w:p>
    <w:p w:rsidR="00D25111" w:rsidRDefault="00D25111" w:rsidP="00CE3609">
      <w:pPr>
        <w:widowControl w:val="0"/>
        <w:spacing w:after="0"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D25111">
        <w:rPr>
          <w:i/>
          <w:iCs/>
          <w:sz w:val="28"/>
          <w:szCs w:val="28"/>
          <w:lang w:eastAsia="ru-RU"/>
        </w:rPr>
        <w:t>- «Производство мебели</w:t>
      </w:r>
      <w:r w:rsidRPr="00D25111">
        <w:rPr>
          <w:b/>
          <w:i/>
          <w:iCs/>
          <w:sz w:val="28"/>
          <w:szCs w:val="28"/>
          <w:lang w:eastAsia="ru-RU"/>
        </w:rPr>
        <w:t>»</w:t>
      </w:r>
      <w:r w:rsidRPr="00D25111">
        <w:rPr>
          <w:sz w:val="28"/>
          <w:szCs w:val="28"/>
          <w:lang w:eastAsia="ru-RU"/>
        </w:rPr>
        <w:t xml:space="preserve">: 99% в общем объеме вида составляет объем производства продукции предприятия ООО «ИКЕА </w:t>
      </w:r>
      <w:proofErr w:type="spellStart"/>
      <w:r w:rsidRPr="00D25111">
        <w:rPr>
          <w:sz w:val="28"/>
          <w:szCs w:val="28"/>
          <w:lang w:eastAsia="ru-RU"/>
        </w:rPr>
        <w:t>Индастри</w:t>
      </w:r>
      <w:proofErr w:type="spellEnd"/>
      <w:r w:rsidRPr="00D25111">
        <w:rPr>
          <w:sz w:val="28"/>
          <w:szCs w:val="28"/>
          <w:lang w:eastAsia="ru-RU"/>
        </w:rPr>
        <w:t xml:space="preserve"> Тихвин»</w:t>
      </w:r>
      <w:r w:rsidRPr="00D25111">
        <w:rPr>
          <w:sz w:val="28"/>
          <w:szCs w:val="28"/>
        </w:rPr>
        <w:t>. О</w:t>
      </w:r>
      <w:r w:rsidRPr="00D25111">
        <w:rPr>
          <w:sz w:val="28"/>
          <w:szCs w:val="28"/>
          <w:lang w:eastAsia="ru-RU"/>
        </w:rPr>
        <w:t xml:space="preserve">бъем отгруженной продукции за 2018 год составил 2863 млн. руб., темпы роста производства – 7,6%. В 2019 году увеличение объемов отгруженной продукции оценивается на уровне 14,4% в сравнении с предыдущим годом. В прогнозируемом периоде 2020 - 2022 гг., с учетом </w:t>
      </w:r>
      <w:r w:rsidRPr="00D25111">
        <w:rPr>
          <w:iCs/>
          <w:sz w:val="28"/>
          <w:szCs w:val="28"/>
          <w:lang w:eastAsia="ru-RU"/>
        </w:rPr>
        <w:t>стабильности производства</w:t>
      </w:r>
      <w:r w:rsidRPr="00D25111">
        <w:rPr>
          <w:sz w:val="28"/>
          <w:szCs w:val="28"/>
          <w:lang w:eastAsia="ru-RU"/>
        </w:rPr>
        <w:t xml:space="preserve"> предприятия ООО «ИКЕА </w:t>
      </w:r>
      <w:proofErr w:type="spellStart"/>
      <w:r w:rsidRPr="00D25111">
        <w:rPr>
          <w:sz w:val="28"/>
          <w:szCs w:val="28"/>
          <w:lang w:eastAsia="ru-RU"/>
        </w:rPr>
        <w:t>Индастри</w:t>
      </w:r>
      <w:proofErr w:type="spellEnd"/>
      <w:r w:rsidRPr="00D25111">
        <w:rPr>
          <w:sz w:val="28"/>
          <w:szCs w:val="28"/>
          <w:lang w:eastAsia="ru-RU"/>
        </w:rPr>
        <w:t xml:space="preserve"> Тихвин»,</w:t>
      </w:r>
      <w:r w:rsidRPr="00D25111">
        <w:rPr>
          <w:sz w:val="28"/>
          <w:szCs w:val="28"/>
        </w:rPr>
        <w:t xml:space="preserve"> </w:t>
      </w:r>
      <w:r w:rsidRPr="00D25111">
        <w:rPr>
          <w:sz w:val="28"/>
          <w:szCs w:val="28"/>
          <w:lang w:eastAsia="ru-RU"/>
        </w:rPr>
        <w:t>темп роста отгрузки прогнозируется на уровне 1%; 1,2%; 1,4% ежегодно</w:t>
      </w:r>
      <w:r w:rsidRPr="00D25111">
        <w:rPr>
          <w:i/>
          <w:iCs/>
          <w:sz w:val="28"/>
          <w:szCs w:val="28"/>
          <w:lang w:eastAsia="ru-RU"/>
        </w:rPr>
        <w:t>.</w:t>
      </w:r>
    </w:p>
    <w:p w:rsidR="00B57E49" w:rsidRDefault="00B57E49" w:rsidP="00CE3609">
      <w:pPr>
        <w:widowControl w:val="0"/>
        <w:spacing w:after="0"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</w:p>
    <w:p w:rsidR="00B57E49" w:rsidRDefault="00B57E49" w:rsidP="00CE3609">
      <w:pPr>
        <w:widowControl w:val="0"/>
        <w:spacing w:after="0"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</w:p>
    <w:p w:rsidR="00B57E49" w:rsidRPr="00D25111" w:rsidRDefault="00B57E49" w:rsidP="00CE3609">
      <w:pPr>
        <w:widowControl w:val="0"/>
        <w:spacing w:after="0" w:line="240" w:lineRule="auto"/>
        <w:ind w:firstLine="709"/>
        <w:jc w:val="both"/>
        <w:rPr>
          <w:iCs/>
          <w:sz w:val="28"/>
          <w:szCs w:val="28"/>
          <w:lang w:eastAsia="ru-RU"/>
        </w:rPr>
      </w:pPr>
    </w:p>
    <w:p w:rsidR="007B6923" w:rsidRDefault="00D25111" w:rsidP="00CE3609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t xml:space="preserve">- </w:t>
      </w:r>
      <w:r w:rsidRPr="00D25111">
        <w:rPr>
          <w:iCs/>
          <w:sz w:val="28"/>
          <w:szCs w:val="28"/>
          <w:lang w:eastAsia="ru-RU"/>
        </w:rPr>
        <w:t>«</w:t>
      </w:r>
      <w:r w:rsidRPr="00D25111">
        <w:rPr>
          <w:i/>
          <w:iCs/>
          <w:sz w:val="28"/>
          <w:szCs w:val="28"/>
          <w:lang w:eastAsia="ru-RU"/>
        </w:rPr>
        <w:t>Производство пищевых продуктов</w:t>
      </w:r>
      <w:r w:rsidRPr="00D25111">
        <w:rPr>
          <w:iCs/>
          <w:sz w:val="28"/>
          <w:szCs w:val="28"/>
          <w:lang w:eastAsia="ru-RU"/>
        </w:rPr>
        <w:t>»</w:t>
      </w:r>
      <w:r w:rsidRPr="00D25111">
        <w:rPr>
          <w:sz w:val="28"/>
          <w:szCs w:val="28"/>
          <w:lang w:eastAsia="ru-RU"/>
        </w:rPr>
        <w:t>: за 2018 год объем отгруженных товаров собственного производства составил 110,5 млн. руб. Это меньше показателя аналогичного периода на 10,4%. По оценке 2019 года объем составит 4,5 млн. руб. С</w:t>
      </w:r>
      <w:r w:rsidRPr="00D25111">
        <w:rPr>
          <w:bCs/>
          <w:sz w:val="28"/>
          <w:szCs w:val="28"/>
          <w:lang w:eastAsia="ru-RU"/>
        </w:rPr>
        <w:t>нижение показателей связано</w:t>
      </w:r>
      <w:r w:rsidRPr="00D25111">
        <w:rPr>
          <w:sz w:val="28"/>
          <w:szCs w:val="28"/>
          <w:shd w:val="clear" w:color="auto" w:fill="FFFFFF"/>
          <w:lang w:eastAsia="ru-RU"/>
        </w:rPr>
        <w:t xml:space="preserve"> с </w:t>
      </w:r>
      <w:r w:rsidRPr="00D25111">
        <w:rPr>
          <w:sz w:val="28"/>
          <w:szCs w:val="28"/>
          <w:lang w:eastAsia="ru-RU"/>
        </w:rPr>
        <w:t xml:space="preserve">отнесением ОАО «Тихвинский </w:t>
      </w:r>
      <w:proofErr w:type="spellStart"/>
      <w:r w:rsidRPr="00D25111">
        <w:rPr>
          <w:sz w:val="28"/>
          <w:szCs w:val="28"/>
          <w:lang w:eastAsia="ru-RU"/>
        </w:rPr>
        <w:t>хлебокомбинат</w:t>
      </w:r>
      <w:proofErr w:type="spellEnd"/>
      <w:r w:rsidRPr="00D25111">
        <w:rPr>
          <w:sz w:val="28"/>
          <w:szCs w:val="28"/>
          <w:lang w:eastAsia="ru-RU"/>
        </w:rPr>
        <w:t>» с 2019 года</w:t>
      </w:r>
      <w:r w:rsidRPr="00D25111">
        <w:rPr>
          <w:b/>
          <w:bCs/>
          <w:sz w:val="28"/>
          <w:szCs w:val="28"/>
          <w:lang w:eastAsia="ru-RU"/>
        </w:rPr>
        <w:t xml:space="preserve"> </w:t>
      </w:r>
      <w:r w:rsidRPr="00D25111">
        <w:rPr>
          <w:bCs/>
          <w:sz w:val="28"/>
          <w:szCs w:val="28"/>
          <w:lang w:eastAsia="ru-RU"/>
        </w:rPr>
        <w:t xml:space="preserve">по критериям к малым предприятиям. </w:t>
      </w:r>
      <w:r w:rsidRPr="00D25111">
        <w:rPr>
          <w:sz w:val="28"/>
          <w:szCs w:val="28"/>
          <w:lang w:eastAsia="ru-RU"/>
        </w:rPr>
        <w:t xml:space="preserve">Таким образом, единственным предприятием вида в категории </w:t>
      </w:r>
    </w:p>
    <w:p w:rsidR="00D25111" w:rsidRPr="00D25111" w:rsidRDefault="00D25111" w:rsidP="007B6923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t xml:space="preserve">крупных и средних предприятий остается ООО «Культура-Агро», для которого данный вид деятельности не является основным. На период до 2022 года ежегодный прирост объемов производства в действующих ценах прогнозируется на уровне 104,5% ежегодно.     </w:t>
      </w:r>
    </w:p>
    <w:p w:rsidR="00D25111" w:rsidRPr="00D25111" w:rsidRDefault="00D25111" w:rsidP="00CE3609">
      <w:pPr>
        <w:widowControl w:val="0"/>
        <w:spacing w:after="0" w:line="240" w:lineRule="auto"/>
        <w:ind w:firstLine="709"/>
        <w:jc w:val="both"/>
        <w:rPr>
          <w:iCs/>
          <w:sz w:val="28"/>
          <w:szCs w:val="28"/>
          <w:lang w:eastAsia="ru-RU"/>
        </w:rPr>
      </w:pPr>
      <w:r w:rsidRPr="00D25111">
        <w:rPr>
          <w:sz w:val="28"/>
          <w:szCs w:val="28"/>
          <w:lang w:eastAsia="ru-RU"/>
        </w:rPr>
        <w:t xml:space="preserve"> - </w:t>
      </w:r>
      <w:r w:rsidRPr="00D25111">
        <w:rPr>
          <w:i/>
          <w:iCs/>
          <w:sz w:val="28"/>
          <w:szCs w:val="28"/>
          <w:lang w:eastAsia="ru-RU"/>
        </w:rPr>
        <w:t>«Производство одежды»</w:t>
      </w:r>
      <w:r w:rsidRPr="00D25111">
        <w:rPr>
          <w:iCs/>
          <w:sz w:val="28"/>
          <w:szCs w:val="28"/>
          <w:lang w:eastAsia="ru-RU"/>
        </w:rPr>
        <w:t xml:space="preserve">: </w:t>
      </w:r>
      <w:r w:rsidRPr="00D25111">
        <w:rPr>
          <w:sz w:val="28"/>
          <w:szCs w:val="28"/>
          <w:lang w:eastAsia="ru-RU"/>
        </w:rPr>
        <w:t>основные предприятия - ООО «</w:t>
      </w:r>
      <w:proofErr w:type="spellStart"/>
      <w:r w:rsidRPr="00D25111">
        <w:rPr>
          <w:sz w:val="28"/>
          <w:szCs w:val="28"/>
          <w:lang w:eastAsia="ru-RU"/>
        </w:rPr>
        <w:t>Комацо</w:t>
      </w:r>
      <w:proofErr w:type="spellEnd"/>
      <w:r w:rsidRPr="00D25111">
        <w:rPr>
          <w:sz w:val="28"/>
          <w:szCs w:val="28"/>
          <w:lang w:eastAsia="ru-RU"/>
        </w:rPr>
        <w:t>» и ООО «Восход». За отчетный период 2018 года объем отгруженных товаров собственного производства составил 373 млн. руб.  или 73%. По оценке в 2019 году предприятия не планируют роста объемов производства и к уровню 2018 года объем составит 76,5%.  В 2020 - 2022 гг. прогнозируется сохранение ежегодных объемов производства в пределах 96,9% - 97,1%.</w:t>
      </w:r>
    </w:p>
    <w:p w:rsidR="00C06000" w:rsidRPr="00603557" w:rsidRDefault="00C06000" w:rsidP="00CE3609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25111" w:rsidRPr="00603557" w:rsidRDefault="00D25111" w:rsidP="00CE3609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3557">
        <w:rPr>
          <w:rFonts w:ascii="Times New Roman" w:hAnsi="Times New Roman"/>
          <w:b/>
          <w:sz w:val="28"/>
          <w:szCs w:val="28"/>
        </w:rPr>
        <w:t>Строительство</w:t>
      </w:r>
    </w:p>
    <w:p w:rsidR="00D25111" w:rsidRPr="00603557" w:rsidRDefault="00D25111" w:rsidP="00CE3609">
      <w:pPr>
        <w:pStyle w:val="a6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D25111" w:rsidRPr="00603557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03557">
        <w:rPr>
          <w:rFonts w:ascii="Times New Roman" w:hAnsi="Times New Roman"/>
          <w:sz w:val="28"/>
          <w:szCs w:val="28"/>
        </w:rPr>
        <w:t>Объем работ, выполненных предприятиями отрасли за 2018 год, составил 3393 млн. руб., рост в 3 раза к 2017 году.</w:t>
      </w:r>
    </w:p>
    <w:p w:rsidR="00D25111" w:rsidRPr="00603557" w:rsidRDefault="00D25111" w:rsidP="00CE360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3557">
        <w:rPr>
          <w:rFonts w:ascii="Times New Roman" w:hAnsi="Times New Roman"/>
          <w:sz w:val="28"/>
          <w:szCs w:val="28"/>
        </w:rPr>
        <w:t>Объем работ, выполненных за 6 месяцев 2019 года - 9788,2 млн. руб. с ростом в 104 раза в сопоставимых ценах к соответствующему периоду прошлого года.</w:t>
      </w:r>
    </w:p>
    <w:p w:rsidR="00D25111" w:rsidRPr="00EE015E" w:rsidRDefault="00D25111" w:rsidP="00EE015E">
      <w:pPr>
        <w:pStyle w:val="a5"/>
        <w:jc w:val="both"/>
        <w:rPr>
          <w:rFonts w:ascii="Times New Roman" w:hAnsi="Times New Roman"/>
          <w:sz w:val="28"/>
          <w:szCs w:val="28"/>
          <w:highlight w:val="green"/>
        </w:rPr>
      </w:pPr>
      <w:r w:rsidRPr="00603557">
        <w:rPr>
          <w:rFonts w:ascii="Times New Roman" w:hAnsi="Times New Roman"/>
          <w:sz w:val="28"/>
          <w:szCs w:val="28"/>
        </w:rPr>
        <w:t>Такой рост объясняется значительным объемом строительно-монтажных работ при строительстве линейной части магистральных трубопроводов,</w:t>
      </w:r>
      <w:r w:rsidRPr="006035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E015E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в эти годы проводит </w:t>
      </w:r>
      <w:r w:rsidR="00EE015E">
        <w:rPr>
          <w:rFonts w:ascii="Times New Roman" w:hAnsi="Times New Roman"/>
          <w:sz w:val="28"/>
          <w:szCs w:val="28"/>
        </w:rPr>
        <w:t>ТОСП ООО «СТРОЙТРАНСГАЗ ТРУБОПРОВОДСТРОЙ»</w:t>
      </w:r>
      <w:r w:rsidRPr="00EE015E">
        <w:rPr>
          <w:rFonts w:ascii="Times New Roman" w:hAnsi="Times New Roman"/>
          <w:sz w:val="28"/>
          <w:szCs w:val="28"/>
        </w:rPr>
        <w:t>.</w:t>
      </w:r>
    </w:p>
    <w:p w:rsidR="00D25111" w:rsidRPr="00603557" w:rsidRDefault="00D25111" w:rsidP="00CE360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3557">
        <w:rPr>
          <w:rFonts w:ascii="Times New Roman" w:hAnsi="Times New Roman"/>
          <w:sz w:val="28"/>
          <w:szCs w:val="28"/>
        </w:rPr>
        <w:t>В целом в 2019 году объемы предприятий отрасли ожидаются на уровне 280% к прошлому году. В 2020 - 2022 гг. в связи с завершением проектов прогнозируется снижение объемов строительства в 2020 г. до 37,7% в сопоставимых ценах к уровню, достигнутому в 2019 году. В течении 2021 - 2022 гг. прогнозируемый уровень в 95,4%; 95,6% соответственно.</w:t>
      </w:r>
    </w:p>
    <w:p w:rsidR="00D25111" w:rsidRPr="00603557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03557">
        <w:rPr>
          <w:rFonts w:ascii="Times New Roman" w:hAnsi="Times New Roman"/>
          <w:sz w:val="28"/>
          <w:szCs w:val="28"/>
        </w:rPr>
        <w:t>За 2018 год введено в действие жилых домов общей (полезной) площадью 9,8 тыс. кв. метров. Ввод в действие жилых домов за первое полугодие 2019 года составил 9,5 тыс. кв. метров общей (полезной) площади. Ожидается, что объем введенного жилья в целом по году в пределах 10 тыс. кв. метров.</w:t>
      </w:r>
    </w:p>
    <w:p w:rsidR="00D25111" w:rsidRPr="00603557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03557">
        <w:rPr>
          <w:rFonts w:ascii="Times New Roman" w:hAnsi="Times New Roman"/>
          <w:sz w:val="28"/>
          <w:szCs w:val="28"/>
        </w:rPr>
        <w:t>Объемы вводимого жилья в 2020 - 2022 гг. также не будут значительными и сохранятся на уровне 2019 г. Прирост площадей прогнозируется за счет индивидуального жилищного строительства.</w:t>
      </w:r>
    </w:p>
    <w:p w:rsidR="00C06000" w:rsidRPr="00603557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06000" w:rsidRDefault="00C06000" w:rsidP="00CE3609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603557">
        <w:rPr>
          <w:b/>
          <w:bCs/>
          <w:color w:val="000000"/>
          <w:sz w:val="28"/>
          <w:szCs w:val="28"/>
        </w:rPr>
        <w:t>Потребительский рынок</w:t>
      </w:r>
      <w:r w:rsidRPr="00603557">
        <w:rPr>
          <w:color w:val="000000"/>
          <w:sz w:val="28"/>
          <w:szCs w:val="28"/>
        </w:rPr>
        <w:t xml:space="preserve"> </w:t>
      </w:r>
    </w:p>
    <w:p w:rsidR="00EE015E" w:rsidRPr="00603557" w:rsidRDefault="00EE015E" w:rsidP="00CE3609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D25111" w:rsidRDefault="00D25111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603557">
        <w:rPr>
          <w:sz w:val="28"/>
          <w:szCs w:val="28"/>
        </w:rPr>
        <w:t xml:space="preserve">Основные показатели, характеризующие динамику развития потребительского рынка района за 2018 год по </w:t>
      </w:r>
      <w:r w:rsidRPr="00603557">
        <w:rPr>
          <w:sz w:val="28"/>
          <w:szCs w:val="28"/>
          <w:u w:val="single"/>
        </w:rPr>
        <w:t>крупным и средним предприятиям и организациям</w:t>
      </w:r>
      <w:r w:rsidRPr="00603557">
        <w:rPr>
          <w:sz w:val="28"/>
          <w:szCs w:val="28"/>
        </w:rPr>
        <w:t xml:space="preserve">, учитываемым органом </w:t>
      </w:r>
      <w:proofErr w:type="spellStart"/>
      <w:r w:rsidRPr="00603557">
        <w:rPr>
          <w:sz w:val="28"/>
          <w:szCs w:val="28"/>
        </w:rPr>
        <w:t>Госстатистики</w:t>
      </w:r>
      <w:proofErr w:type="spellEnd"/>
      <w:r w:rsidRPr="00603557">
        <w:rPr>
          <w:sz w:val="28"/>
          <w:szCs w:val="28"/>
        </w:rPr>
        <w:t>, в сопоставимых ценах:</w:t>
      </w:r>
    </w:p>
    <w:p w:rsidR="00D25111" w:rsidRPr="00D365D8" w:rsidRDefault="00D25111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3735"/>
      </w:tblGrid>
      <w:tr w:rsidR="00D25111" w:rsidRPr="00D365D8" w:rsidTr="00825193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111" w:rsidRPr="00D365D8" w:rsidRDefault="00D25111" w:rsidP="00ED02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365D8">
              <w:rPr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111" w:rsidRPr="00D365D8" w:rsidRDefault="00091532" w:rsidP="00ED02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111" w:rsidRPr="00D365D8">
              <w:rPr>
                <w:sz w:val="28"/>
                <w:szCs w:val="28"/>
              </w:rPr>
              <w:t>52</w:t>
            </w:r>
            <w:r w:rsidR="00D25111">
              <w:rPr>
                <w:sz w:val="28"/>
                <w:szCs w:val="28"/>
              </w:rPr>
              <w:t>35,5</w:t>
            </w:r>
            <w:r w:rsidR="00D25111" w:rsidRPr="00D365D8">
              <w:rPr>
                <w:sz w:val="28"/>
                <w:szCs w:val="28"/>
              </w:rPr>
              <w:t xml:space="preserve"> млн. руб. (12</w:t>
            </w:r>
            <w:r w:rsidR="00D25111">
              <w:rPr>
                <w:sz w:val="28"/>
                <w:szCs w:val="28"/>
              </w:rPr>
              <w:t>3</w:t>
            </w:r>
            <w:r w:rsidR="00D25111" w:rsidRPr="00D365D8">
              <w:rPr>
                <w:sz w:val="28"/>
                <w:szCs w:val="28"/>
              </w:rPr>
              <w:t>,2%)</w:t>
            </w:r>
          </w:p>
        </w:tc>
      </w:tr>
      <w:tr w:rsidR="00D25111" w:rsidRPr="00D365D8" w:rsidTr="00825193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111" w:rsidRPr="00D365D8" w:rsidRDefault="00D25111" w:rsidP="00ED02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365D8">
              <w:rPr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111" w:rsidRPr="00D365D8" w:rsidRDefault="00091532" w:rsidP="00ED02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111" w:rsidRPr="00D365D8">
              <w:rPr>
                <w:sz w:val="28"/>
                <w:szCs w:val="28"/>
              </w:rPr>
              <w:t>563,8 млн. руб. (74%)</w:t>
            </w:r>
          </w:p>
        </w:tc>
      </w:tr>
    </w:tbl>
    <w:p w:rsidR="00ED0204" w:rsidRDefault="00ED0204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111" w:rsidRPr="00D365D8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конец</w:t>
      </w:r>
      <w:r w:rsidRPr="00D365D8">
        <w:rPr>
          <w:rFonts w:ascii="Times New Roman" w:hAnsi="Times New Roman"/>
          <w:sz w:val="28"/>
          <w:szCs w:val="28"/>
        </w:rPr>
        <w:t xml:space="preserve"> 2018 года количество предприятий </w:t>
      </w:r>
      <w:r w:rsidRPr="00D365D8">
        <w:rPr>
          <w:rFonts w:ascii="Times New Roman" w:hAnsi="Times New Roman"/>
          <w:sz w:val="28"/>
          <w:szCs w:val="28"/>
          <w:u w:val="single"/>
        </w:rPr>
        <w:t>всех форм собственности</w:t>
      </w:r>
      <w:r w:rsidRPr="00D365D8">
        <w:rPr>
          <w:rFonts w:ascii="Times New Roman" w:hAnsi="Times New Roman"/>
          <w:sz w:val="28"/>
          <w:szCs w:val="28"/>
        </w:rPr>
        <w:t xml:space="preserve"> потребительского рынка составило - 1142, из них:</w:t>
      </w:r>
    </w:p>
    <w:p w:rsidR="00D25111" w:rsidRPr="00D365D8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 xml:space="preserve">- предприятия розничной и оптовой торговли - 951; </w:t>
      </w:r>
    </w:p>
    <w:p w:rsidR="00D25111" w:rsidRPr="00D365D8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 xml:space="preserve">- предприятия общественного питания – 84; </w:t>
      </w:r>
    </w:p>
    <w:p w:rsidR="00D25111" w:rsidRPr="00D365D8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>- предприятия бытового обслуживания – 107.</w:t>
      </w:r>
    </w:p>
    <w:p w:rsidR="00D25111" w:rsidRPr="00D365D8" w:rsidRDefault="00D25111" w:rsidP="00CE360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365D8">
        <w:rPr>
          <w:rFonts w:eastAsia="Times New Roman"/>
          <w:sz w:val="28"/>
          <w:szCs w:val="28"/>
          <w:lang w:eastAsia="ru-RU"/>
        </w:rPr>
        <w:t xml:space="preserve">Общая площадь объектов розничной и оптовой торговли, расположенных на территории Тихвинского района, составляет 85886 кв. м., торговая - 79339 кв. м. При утвержденном нормативе минимальной обеспеченности населения торговыми площадями по Тихвинскому району – 565,2 кв. м., фактическая обеспеченность составляет 1278,6 кв. м (217,8%). </w:t>
      </w:r>
    </w:p>
    <w:p w:rsidR="00D25111" w:rsidRPr="00D365D8" w:rsidRDefault="00D25111" w:rsidP="00CE360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365D8">
        <w:rPr>
          <w:sz w:val="28"/>
          <w:szCs w:val="28"/>
        </w:rPr>
        <w:t>В общее количество предприятий торговли вошло 72 предприятия крупной розничной сетевой торговли. Общее количество посадочных мест в объектах общественного питания – 4268.</w:t>
      </w:r>
      <w:r w:rsidRPr="00D365D8">
        <w:rPr>
          <w:b/>
          <w:sz w:val="28"/>
          <w:szCs w:val="28"/>
        </w:rPr>
        <w:t xml:space="preserve"> </w:t>
      </w:r>
      <w:r w:rsidRPr="00D365D8">
        <w:rPr>
          <w:sz w:val="28"/>
          <w:szCs w:val="28"/>
        </w:rPr>
        <w:t>При утвержденном нормативе минимальной обеспеченности - 40 пос. мест, фактическая обеспеченность составляет 59 пос. мест (148%).</w:t>
      </w:r>
      <w:r w:rsidRPr="00D365D8">
        <w:rPr>
          <w:b/>
          <w:sz w:val="28"/>
          <w:szCs w:val="28"/>
        </w:rPr>
        <w:t xml:space="preserve"> </w:t>
      </w:r>
    </w:p>
    <w:p w:rsidR="00D25111" w:rsidRPr="00D365D8" w:rsidRDefault="00D25111" w:rsidP="00CE360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365D8">
        <w:rPr>
          <w:rFonts w:eastAsia="Times New Roman"/>
          <w:sz w:val="28"/>
          <w:szCs w:val="28"/>
          <w:lang w:eastAsia="ru-RU"/>
        </w:rPr>
        <w:t xml:space="preserve">В 2018 на территории </w:t>
      </w:r>
      <w:r w:rsidR="00EE015E">
        <w:rPr>
          <w:rFonts w:eastAsia="Times New Roman"/>
          <w:sz w:val="28"/>
          <w:szCs w:val="28"/>
          <w:lang w:eastAsia="ru-RU"/>
        </w:rPr>
        <w:t>города</w:t>
      </w:r>
      <w:r w:rsidRPr="00D365D8">
        <w:rPr>
          <w:rFonts w:eastAsia="Times New Roman"/>
          <w:sz w:val="28"/>
          <w:szCs w:val="28"/>
          <w:lang w:eastAsia="ru-RU"/>
        </w:rPr>
        <w:t xml:space="preserve"> было открыто 7 объектов потребительского рынка: кафе «</w:t>
      </w:r>
      <w:proofErr w:type="spellStart"/>
      <w:r w:rsidRPr="00D365D8">
        <w:rPr>
          <w:rFonts w:eastAsia="Times New Roman"/>
          <w:sz w:val="28"/>
          <w:szCs w:val="28"/>
          <w:lang w:eastAsia="ru-RU"/>
        </w:rPr>
        <w:t>Picagrili</w:t>
      </w:r>
      <w:proofErr w:type="spellEnd"/>
      <w:r w:rsidRPr="00D365D8">
        <w:rPr>
          <w:rFonts w:eastAsia="Times New Roman"/>
          <w:sz w:val="28"/>
          <w:szCs w:val="28"/>
          <w:lang w:eastAsia="ru-RU"/>
        </w:rPr>
        <w:t>» на 40 посадочных мест, магазин цифровой и бытовой техники «DNS» (торговая площадь 2500 м</w:t>
      </w:r>
      <w:r w:rsidRPr="00D365D8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Pr="00D365D8">
        <w:rPr>
          <w:rFonts w:eastAsia="Times New Roman"/>
          <w:sz w:val="28"/>
          <w:szCs w:val="28"/>
          <w:lang w:eastAsia="ru-RU"/>
        </w:rPr>
        <w:t>), 2 магазина торговой сети «Пятерочка», 3 магазина торговой сети «</w:t>
      </w:r>
      <w:proofErr w:type="spellStart"/>
      <w:r w:rsidRPr="00D365D8">
        <w:rPr>
          <w:rFonts w:eastAsia="Times New Roman"/>
          <w:sz w:val="28"/>
          <w:szCs w:val="28"/>
          <w:lang w:eastAsia="ru-RU"/>
        </w:rPr>
        <w:t>Красное@Белое</w:t>
      </w:r>
      <w:proofErr w:type="spellEnd"/>
      <w:r w:rsidRPr="00D365D8">
        <w:rPr>
          <w:rFonts w:eastAsia="Times New Roman"/>
          <w:sz w:val="28"/>
          <w:szCs w:val="28"/>
          <w:lang w:eastAsia="ru-RU"/>
        </w:rPr>
        <w:t xml:space="preserve">».  </w:t>
      </w:r>
    </w:p>
    <w:p w:rsidR="00D25111" w:rsidRPr="00D365D8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 xml:space="preserve">Оценочные показатели развития потребительского рынка </w:t>
      </w:r>
      <w:r w:rsidR="00EE015E">
        <w:rPr>
          <w:rFonts w:ascii="Times New Roman" w:hAnsi="Times New Roman"/>
          <w:sz w:val="28"/>
          <w:szCs w:val="28"/>
        </w:rPr>
        <w:t>городского поселения</w:t>
      </w:r>
      <w:r w:rsidRPr="00D365D8">
        <w:rPr>
          <w:rFonts w:ascii="Times New Roman" w:hAnsi="Times New Roman"/>
          <w:sz w:val="28"/>
          <w:szCs w:val="28"/>
        </w:rPr>
        <w:t xml:space="preserve"> по крупным и средним предприятиям </w:t>
      </w:r>
      <w:r w:rsidRPr="00005A89">
        <w:rPr>
          <w:rFonts w:ascii="Times New Roman" w:hAnsi="Times New Roman"/>
          <w:b/>
          <w:sz w:val="28"/>
          <w:szCs w:val="28"/>
        </w:rPr>
        <w:t>за 2019</w:t>
      </w:r>
      <w:r w:rsidRPr="00D365D8">
        <w:rPr>
          <w:rFonts w:ascii="Times New Roman" w:hAnsi="Times New Roman"/>
          <w:sz w:val="28"/>
          <w:szCs w:val="28"/>
        </w:rPr>
        <w:t xml:space="preserve"> год:</w:t>
      </w:r>
    </w:p>
    <w:p w:rsidR="00D25111" w:rsidRPr="00D365D8" w:rsidRDefault="00D25111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705"/>
      </w:tblGrid>
      <w:tr w:rsidR="00D25111" w:rsidRPr="00D365D8" w:rsidTr="00825193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111" w:rsidRPr="00D365D8" w:rsidRDefault="00D25111" w:rsidP="00ED02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365D8">
              <w:rPr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111" w:rsidRPr="00D365D8" w:rsidRDefault="00ED0204" w:rsidP="00CE3609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111" w:rsidRPr="00D365D8">
              <w:rPr>
                <w:sz w:val="28"/>
                <w:szCs w:val="28"/>
              </w:rPr>
              <w:t>60</w:t>
            </w:r>
            <w:r w:rsidR="00D25111">
              <w:rPr>
                <w:sz w:val="28"/>
                <w:szCs w:val="28"/>
              </w:rPr>
              <w:t>25</w:t>
            </w:r>
            <w:r w:rsidR="00D25111" w:rsidRPr="00D365D8">
              <w:rPr>
                <w:sz w:val="28"/>
                <w:szCs w:val="28"/>
              </w:rPr>
              <w:t xml:space="preserve"> млн. руб. (110%)</w:t>
            </w:r>
          </w:p>
        </w:tc>
      </w:tr>
      <w:tr w:rsidR="00D25111" w:rsidRPr="00D365D8" w:rsidTr="00825193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111" w:rsidRPr="00D365D8" w:rsidRDefault="00D25111" w:rsidP="00ED02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365D8">
              <w:rPr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111" w:rsidRPr="00D365D8" w:rsidRDefault="00ED0204" w:rsidP="00CE3609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111" w:rsidRPr="00D365D8">
              <w:rPr>
                <w:sz w:val="28"/>
                <w:szCs w:val="28"/>
              </w:rPr>
              <w:t>520 млн. руб. (87,7%)</w:t>
            </w:r>
          </w:p>
        </w:tc>
      </w:tr>
    </w:tbl>
    <w:p w:rsidR="00D25111" w:rsidRPr="00D365D8" w:rsidRDefault="00D25111" w:rsidP="00CE36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5111" w:rsidRPr="00D365D8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65D8">
        <w:rPr>
          <w:rFonts w:ascii="Times New Roman" w:hAnsi="Times New Roman"/>
          <w:sz w:val="28"/>
          <w:szCs w:val="28"/>
        </w:rPr>
        <w:t>В 2020 - 2022 годах прогнозируется сохранение оборотов розничной торговли и платных услуг на уровне предыдущих лет.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D25111" w:rsidRDefault="00D25111" w:rsidP="00CE3609">
      <w:pPr>
        <w:spacing w:after="0" w:line="240" w:lineRule="auto"/>
        <w:ind w:firstLine="709"/>
        <w:jc w:val="center"/>
        <w:rPr>
          <w:b/>
          <w:bCs/>
          <w:color w:val="0070C0"/>
          <w:szCs w:val="24"/>
        </w:rPr>
      </w:pPr>
    </w:p>
    <w:p w:rsidR="00B57E49" w:rsidRDefault="00B57E49" w:rsidP="00CE36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57E49" w:rsidRDefault="00B57E49" w:rsidP="00CE36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D25111" w:rsidRPr="00D365D8" w:rsidRDefault="00D25111" w:rsidP="00CE3609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D365D8">
        <w:rPr>
          <w:b/>
          <w:bCs/>
          <w:sz w:val="28"/>
          <w:szCs w:val="28"/>
        </w:rPr>
        <w:t>Малый бизнес</w:t>
      </w:r>
    </w:p>
    <w:p w:rsidR="00D25111" w:rsidRPr="00F01509" w:rsidRDefault="00D25111" w:rsidP="00CE3609">
      <w:pPr>
        <w:spacing w:after="0" w:line="240" w:lineRule="auto"/>
        <w:ind w:firstLine="709"/>
        <w:jc w:val="center"/>
        <w:rPr>
          <w:color w:val="0070C0"/>
          <w:szCs w:val="24"/>
        </w:rPr>
      </w:pPr>
    </w:p>
    <w:p w:rsidR="00D25111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Малое и среднее предпринимательство занимает важное место в экономике </w:t>
      </w:r>
      <w:r w:rsidR="00EE015E">
        <w:rPr>
          <w:rFonts w:ascii="Times New Roman" w:hAnsi="Times New Roman"/>
          <w:sz w:val="28"/>
          <w:szCs w:val="28"/>
          <w:shd w:val="clear" w:color="auto" w:fill="FFFFFF"/>
        </w:rPr>
        <w:t>Тихвинского городского поселения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экономики. </w:t>
      </w:r>
    </w:p>
    <w:p w:rsidR="007B6923" w:rsidRPr="00CA72AC" w:rsidRDefault="007B6923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3557" w:rsidRPr="00091532" w:rsidRDefault="00D25111" w:rsidP="00091532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количество малых предприятий, включая </w:t>
      </w:r>
      <w:proofErr w:type="spellStart"/>
      <w:r w:rsidRPr="00CA72AC">
        <w:rPr>
          <w:rFonts w:ascii="Times New Roman" w:hAnsi="Times New Roman"/>
          <w:sz w:val="28"/>
          <w:szCs w:val="28"/>
          <w:shd w:val="clear" w:color="auto" w:fill="FFFFFF"/>
        </w:rPr>
        <w:t>микропредприятия</w:t>
      </w:r>
      <w:proofErr w:type="spellEnd"/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, составило   2065 единиц, что ниже уровня 2017 года на 13% (2363). </w:t>
      </w:r>
    </w:p>
    <w:p w:rsidR="00D25111" w:rsidRPr="00CA72AC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По итогам 2018 года</w:t>
      </w:r>
      <w:r w:rsidRPr="00CA72AC">
        <w:rPr>
          <w:rFonts w:ascii="Times New Roman" w:hAnsi="Times New Roman"/>
          <w:sz w:val="28"/>
          <w:szCs w:val="28"/>
        </w:rPr>
        <w:t xml:space="preserve"> оборот учитываемых статистик</w:t>
      </w:r>
      <w:r w:rsidR="00ED0204">
        <w:rPr>
          <w:rFonts w:ascii="Times New Roman" w:hAnsi="Times New Roman"/>
          <w:sz w:val="28"/>
          <w:szCs w:val="28"/>
        </w:rPr>
        <w:t xml:space="preserve">ой малых предприятий (30 ед.) </w:t>
      </w:r>
      <w:r w:rsidRPr="00CA72AC">
        <w:rPr>
          <w:rFonts w:ascii="Times New Roman" w:hAnsi="Times New Roman"/>
          <w:sz w:val="28"/>
          <w:szCs w:val="28"/>
        </w:rPr>
        <w:t>составил 2573 млн. руб., рост по сравнению с соответствующим периодом прошлого года - в 1,6 раза (2911 млн. руб.). Наибольшая доля в обороте - около 49% - приходится на предприятия обрабатывающих производств (1258 млн. руб.).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Объем инвестиций в основной капитал в сфере малого бизнеса составил 158 тыс. руб., среднесписочная численность работников малых предприятий 1311 человек, среднемесячная заработная плата 28004 рубля. В прогнозируемом периоде не ожидается роста показателей малых предприятий.  </w:t>
      </w:r>
    </w:p>
    <w:p w:rsidR="00D25111" w:rsidRPr="00CA72AC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 xml:space="preserve">Из-за ежегодного изменения выборки предприятий, предоставляющих статистическую отчетность в орган </w:t>
      </w:r>
      <w:proofErr w:type="spellStart"/>
      <w:r w:rsidRPr="00CA72AC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CA72AC">
        <w:rPr>
          <w:rFonts w:ascii="Times New Roman" w:hAnsi="Times New Roman"/>
          <w:sz w:val="28"/>
          <w:szCs w:val="28"/>
        </w:rPr>
        <w:t xml:space="preserve">, малого количества предприятий, включенных в выборку, эти данные не могут служить объективным показателем динамики развития малого предпринимательства на территории. </w:t>
      </w:r>
    </w:p>
    <w:p w:rsidR="00D25111" w:rsidRPr="00CA72AC" w:rsidRDefault="00D25111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 xml:space="preserve">В </w:t>
      </w:r>
      <w:r w:rsidR="006445E0">
        <w:rPr>
          <w:rFonts w:ascii="Times New Roman" w:hAnsi="Times New Roman"/>
          <w:sz w:val="28"/>
          <w:szCs w:val="28"/>
        </w:rPr>
        <w:t>городском поселении</w:t>
      </w:r>
      <w:r w:rsidRPr="00CA72AC">
        <w:rPr>
          <w:rFonts w:ascii="Times New Roman" w:hAnsi="Times New Roman"/>
          <w:sz w:val="28"/>
          <w:szCs w:val="28"/>
        </w:rPr>
        <w:t xml:space="preserve"> активно работает структура поддержки малого предпринимательства, представленная автономной некоммерческой организацией АНО «Учебно-деловой центр».</w:t>
      </w:r>
      <w:r w:rsidRPr="00CA72AC">
        <w:rPr>
          <w:rFonts w:ascii="Times New Roman" w:hAnsi="Times New Roman"/>
          <w:bCs/>
          <w:sz w:val="28"/>
          <w:szCs w:val="28"/>
        </w:rPr>
        <w:t xml:space="preserve"> АНО «УДЦ» с</w:t>
      </w:r>
      <w:r w:rsidRPr="00CA72AC">
        <w:rPr>
          <w:rFonts w:ascii="Times New Roman" w:hAnsi="Times New Roman"/>
          <w:sz w:val="28"/>
          <w:szCs w:val="28"/>
        </w:rPr>
        <w:t>овместно с Центром занятости населения выполнены мероприятия по обучению, консультированию гражданам по различным вопросам.</w:t>
      </w:r>
    </w:p>
    <w:p w:rsidR="00D25111" w:rsidRPr="00CA72AC" w:rsidRDefault="00D25111" w:rsidP="006445E0">
      <w:pPr>
        <w:spacing w:after="0" w:line="240" w:lineRule="auto"/>
        <w:jc w:val="both"/>
        <w:rPr>
          <w:sz w:val="28"/>
          <w:szCs w:val="28"/>
        </w:rPr>
      </w:pPr>
      <w:r w:rsidRPr="00CA72AC">
        <w:rPr>
          <w:sz w:val="28"/>
          <w:szCs w:val="28"/>
        </w:rPr>
        <w:t>Основными формами поддерж</w:t>
      </w:r>
      <w:r w:rsidR="006445E0">
        <w:rPr>
          <w:sz w:val="28"/>
          <w:szCs w:val="28"/>
        </w:rPr>
        <w:t xml:space="preserve">ки малого предпринимательства </w:t>
      </w:r>
      <w:r w:rsidRPr="00CA72AC">
        <w:rPr>
          <w:sz w:val="28"/>
          <w:szCs w:val="28"/>
        </w:rPr>
        <w:t xml:space="preserve">является предоставление мини-займов, оказание услуг по аренде помещений, различные формы консультационной помощи. </w:t>
      </w:r>
    </w:p>
    <w:p w:rsidR="00D25111" w:rsidRPr="00CA72AC" w:rsidRDefault="00D25111" w:rsidP="00CE3609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>На реализацию мероприятий подпрограммы «Развитие и поддержка малого и среднего предпринимательства в Тихвинском районе» муниципальной программы «Стимулирование экономической активности в Тихвинском районе» в 2018 году</w:t>
      </w:r>
      <w:r w:rsidRPr="00CA72AC">
        <w:rPr>
          <w:rFonts w:ascii="Times New Roman" w:hAnsi="Times New Roman"/>
          <w:bCs/>
          <w:sz w:val="28"/>
          <w:szCs w:val="28"/>
        </w:rPr>
        <w:t xml:space="preserve"> направлены средства в размере 1288,6 тыс. руб., в том числе из областного бюджета - 747,6 тыс. руб.; </w:t>
      </w:r>
      <w:r w:rsidRPr="00CA72AC">
        <w:rPr>
          <w:rFonts w:ascii="Times New Roman" w:hAnsi="Times New Roman"/>
          <w:sz w:val="28"/>
          <w:szCs w:val="28"/>
        </w:rPr>
        <w:t xml:space="preserve">на 2019 год </w:t>
      </w:r>
      <w:r w:rsidRPr="00CA72AC">
        <w:rPr>
          <w:rFonts w:ascii="Times New Roman" w:hAnsi="Times New Roman"/>
          <w:bCs/>
          <w:sz w:val="28"/>
          <w:szCs w:val="28"/>
        </w:rPr>
        <w:t xml:space="preserve">запланировано финансирование в размере 1353,6 тыс. руб., в том числе из областного бюджета </w:t>
      </w:r>
      <w:r w:rsidR="006445E0">
        <w:rPr>
          <w:rFonts w:ascii="Times New Roman" w:hAnsi="Times New Roman"/>
          <w:bCs/>
          <w:sz w:val="28"/>
          <w:szCs w:val="28"/>
        </w:rPr>
        <w:t xml:space="preserve">- </w:t>
      </w:r>
      <w:r w:rsidRPr="00CA72AC">
        <w:rPr>
          <w:rFonts w:ascii="Times New Roman" w:hAnsi="Times New Roman"/>
          <w:bCs/>
          <w:sz w:val="28"/>
          <w:szCs w:val="28"/>
        </w:rPr>
        <w:t xml:space="preserve">750,6 тыс. рублей.  </w:t>
      </w:r>
    </w:p>
    <w:p w:rsidR="00D25111" w:rsidRPr="00CA72AC" w:rsidRDefault="006445E0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прогнозируемый период 20</w:t>
      </w:r>
      <w:r w:rsidR="00D25111" w:rsidRPr="00CA72AC">
        <w:rPr>
          <w:rFonts w:ascii="Times New Roman" w:hAnsi="Times New Roman"/>
          <w:sz w:val="28"/>
          <w:szCs w:val="28"/>
        </w:rPr>
        <w:t xml:space="preserve">20 - 2022 гг. продолжат свою работу структуры поддержки малого предпринимательства.  </w:t>
      </w:r>
    </w:p>
    <w:p w:rsidR="00D25111" w:rsidRPr="00986E4F" w:rsidRDefault="00D25111" w:rsidP="00CE3609">
      <w:pPr>
        <w:spacing w:after="0" w:line="240" w:lineRule="auto"/>
        <w:ind w:firstLine="709"/>
        <w:jc w:val="center"/>
        <w:rPr>
          <w:bCs/>
          <w:color w:val="0070C0"/>
          <w:sz w:val="28"/>
          <w:szCs w:val="28"/>
        </w:rPr>
      </w:pPr>
    </w:p>
    <w:p w:rsidR="00B57E49" w:rsidRDefault="00B57E49" w:rsidP="00CE3609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06000" w:rsidRPr="00603557" w:rsidRDefault="00C06000" w:rsidP="00CE3609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603557">
        <w:rPr>
          <w:b/>
          <w:bCs/>
          <w:color w:val="000000"/>
          <w:sz w:val="28"/>
          <w:szCs w:val="28"/>
        </w:rPr>
        <w:t>Инвестиции</w:t>
      </w:r>
    </w:p>
    <w:p w:rsidR="00C06000" w:rsidRPr="00603557" w:rsidRDefault="00C06000" w:rsidP="00CE3609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C06000" w:rsidRPr="00603557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03557">
        <w:rPr>
          <w:color w:val="000000"/>
          <w:sz w:val="28"/>
          <w:szCs w:val="28"/>
        </w:rPr>
        <w:t xml:space="preserve">По данным </w:t>
      </w:r>
      <w:proofErr w:type="spellStart"/>
      <w:r w:rsidRPr="00603557">
        <w:rPr>
          <w:color w:val="000000"/>
          <w:sz w:val="28"/>
          <w:szCs w:val="28"/>
        </w:rPr>
        <w:t>Петростата</w:t>
      </w:r>
      <w:proofErr w:type="spellEnd"/>
      <w:r w:rsidRPr="00603557">
        <w:rPr>
          <w:color w:val="000000"/>
          <w:sz w:val="28"/>
          <w:szCs w:val="28"/>
        </w:rPr>
        <w:t xml:space="preserve"> общий объем инвестиций в основной капитал крупных и средних предприятий и организаций Тихвинского городского поселения в 201</w:t>
      </w:r>
      <w:r w:rsidR="00A350EB" w:rsidRPr="00603557">
        <w:rPr>
          <w:color w:val="000000"/>
          <w:sz w:val="28"/>
          <w:szCs w:val="28"/>
        </w:rPr>
        <w:t>8</w:t>
      </w:r>
      <w:r w:rsidRPr="00603557">
        <w:rPr>
          <w:color w:val="000000"/>
          <w:sz w:val="28"/>
          <w:szCs w:val="28"/>
        </w:rPr>
        <w:t xml:space="preserve"> году составил </w:t>
      </w:r>
      <w:r w:rsidR="00A350EB" w:rsidRPr="00603557">
        <w:rPr>
          <w:color w:val="000000"/>
          <w:sz w:val="28"/>
          <w:szCs w:val="28"/>
        </w:rPr>
        <w:t>3847,9</w:t>
      </w:r>
      <w:r w:rsidRPr="00603557">
        <w:rPr>
          <w:color w:val="000000"/>
          <w:sz w:val="28"/>
          <w:szCs w:val="28"/>
        </w:rPr>
        <w:t xml:space="preserve"> млн. руб., что составило </w:t>
      </w:r>
      <w:r w:rsidR="00A350EB" w:rsidRPr="00603557">
        <w:rPr>
          <w:color w:val="000000"/>
          <w:sz w:val="28"/>
          <w:szCs w:val="28"/>
        </w:rPr>
        <w:t>50,1</w:t>
      </w:r>
      <w:r w:rsidRPr="00603557">
        <w:rPr>
          <w:color w:val="000000"/>
          <w:sz w:val="28"/>
          <w:szCs w:val="28"/>
        </w:rPr>
        <w:t>% к уровню 201</w:t>
      </w:r>
      <w:r w:rsidR="00A350EB" w:rsidRPr="00603557">
        <w:rPr>
          <w:color w:val="000000"/>
          <w:sz w:val="28"/>
          <w:szCs w:val="28"/>
        </w:rPr>
        <w:t>7</w:t>
      </w:r>
      <w:r w:rsidRPr="00603557">
        <w:rPr>
          <w:color w:val="000000"/>
          <w:sz w:val="28"/>
          <w:szCs w:val="28"/>
        </w:rPr>
        <w:t xml:space="preserve"> года.</w:t>
      </w:r>
    </w:p>
    <w:p w:rsidR="0030368C" w:rsidRPr="00603557" w:rsidRDefault="0030368C" w:rsidP="00CE360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557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объема инвестиций связано с тем, что масштабные инвестиционные проекты в промышленности, в первую очередь на предприятиях ОВК, реализованы и инвестиционная активность в экономике остается на обычном для действующих предприятий уровня. </w:t>
      </w:r>
    </w:p>
    <w:p w:rsidR="0030368C" w:rsidRPr="00CA72AC" w:rsidRDefault="0030368C" w:rsidP="00CE360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557">
        <w:rPr>
          <w:rFonts w:ascii="Times New Roman" w:hAnsi="Times New Roman"/>
          <w:sz w:val="28"/>
          <w:szCs w:val="28"/>
        </w:rPr>
        <w:t xml:space="preserve">58% (1993,8 млн. руб.) от общего объема инвестиций направлено в промышленное производство, где </w:t>
      </w:r>
      <w:r w:rsidR="00696AFD">
        <w:rPr>
          <w:rFonts w:ascii="Times New Roman" w:hAnsi="Times New Roman"/>
          <w:sz w:val="28"/>
          <w:szCs w:val="28"/>
        </w:rPr>
        <w:t>наибольшая доля –</w:t>
      </w:r>
      <w:r w:rsidRPr="00CA72AC">
        <w:rPr>
          <w:rFonts w:ascii="Times New Roman" w:hAnsi="Times New Roman"/>
          <w:sz w:val="28"/>
          <w:szCs w:val="28"/>
        </w:rPr>
        <w:t xml:space="preserve"> </w:t>
      </w:r>
      <w:r w:rsidR="00696AFD">
        <w:rPr>
          <w:rFonts w:ascii="Times New Roman" w:hAnsi="Times New Roman"/>
          <w:sz w:val="28"/>
          <w:szCs w:val="28"/>
        </w:rPr>
        <w:t>99,9% (</w:t>
      </w:r>
      <w:r w:rsidR="002E1929" w:rsidRPr="00CA72AC">
        <w:rPr>
          <w:rFonts w:ascii="Times New Roman" w:hAnsi="Times New Roman"/>
          <w:sz w:val="28"/>
          <w:szCs w:val="28"/>
        </w:rPr>
        <w:t>1992 млн. руб.</w:t>
      </w:r>
      <w:r w:rsidR="00696AFD">
        <w:rPr>
          <w:rFonts w:ascii="Times New Roman" w:hAnsi="Times New Roman"/>
          <w:sz w:val="28"/>
          <w:szCs w:val="28"/>
        </w:rPr>
        <w:t>)</w:t>
      </w:r>
      <w:r w:rsidR="002E1929" w:rsidRPr="00CA72AC">
        <w:rPr>
          <w:rFonts w:ascii="Times New Roman" w:hAnsi="Times New Roman"/>
          <w:sz w:val="28"/>
          <w:szCs w:val="28"/>
        </w:rPr>
        <w:t xml:space="preserve"> </w:t>
      </w:r>
      <w:r w:rsidRPr="00CA72AC">
        <w:rPr>
          <w:rFonts w:ascii="Times New Roman" w:hAnsi="Times New Roman"/>
          <w:sz w:val="28"/>
          <w:szCs w:val="28"/>
        </w:rPr>
        <w:t>приходится на «обрабатывающие производства»</w:t>
      </w:r>
      <w:r w:rsidR="002E1929">
        <w:rPr>
          <w:rFonts w:ascii="Times New Roman" w:hAnsi="Times New Roman"/>
          <w:sz w:val="28"/>
          <w:szCs w:val="28"/>
        </w:rPr>
        <w:t xml:space="preserve">. </w:t>
      </w:r>
      <w:r w:rsidR="00696AFD">
        <w:rPr>
          <w:rFonts w:ascii="Times New Roman" w:hAnsi="Times New Roman"/>
          <w:sz w:val="28"/>
          <w:szCs w:val="28"/>
        </w:rPr>
        <w:t xml:space="preserve">Из них </w:t>
      </w:r>
      <w:r w:rsidR="00696AFD" w:rsidRPr="00CA72AC">
        <w:rPr>
          <w:rFonts w:ascii="Times New Roman" w:eastAsia="Times New Roman" w:hAnsi="Times New Roman"/>
          <w:iCs/>
          <w:sz w:val="28"/>
          <w:szCs w:val="28"/>
          <w:shd w:val="clear" w:color="auto" w:fill="FEFEFE"/>
          <w:lang w:eastAsia="ru-RU"/>
        </w:rPr>
        <w:t>63,</w:t>
      </w:r>
      <w:r w:rsidR="00696AFD" w:rsidRPr="00CA72AC">
        <w:rPr>
          <w:rFonts w:ascii="Times New Roman" w:eastAsia="Times New Roman" w:hAnsi="Times New Roman"/>
          <w:iCs/>
          <w:sz w:val="28"/>
          <w:szCs w:val="28"/>
          <w:lang w:eastAsia="ru-RU"/>
        </w:rPr>
        <w:t>3% (1261</w:t>
      </w:r>
      <w:r w:rsidR="00696AFD" w:rsidRPr="00CA72AC">
        <w:rPr>
          <w:rFonts w:ascii="Times New Roman" w:eastAsia="Times New Roman" w:hAnsi="Times New Roman"/>
          <w:sz w:val="28"/>
          <w:szCs w:val="28"/>
          <w:shd w:val="clear" w:color="auto" w:fill="FEFEFE"/>
          <w:lang w:eastAsia="ru-RU"/>
        </w:rPr>
        <w:t>,4 млн. руб.)</w:t>
      </w:r>
      <w:r w:rsidR="00696AFD">
        <w:rPr>
          <w:rFonts w:ascii="Times New Roman" w:eastAsia="Times New Roman" w:hAnsi="Times New Roman"/>
          <w:sz w:val="28"/>
          <w:szCs w:val="28"/>
          <w:shd w:val="clear" w:color="auto" w:fill="FEFEFE"/>
          <w:lang w:eastAsia="ru-RU"/>
        </w:rPr>
        <w:t xml:space="preserve"> </w:t>
      </w: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</w:t>
      </w:r>
      <w:r w:rsidRPr="00CA72AC">
        <w:rPr>
          <w:rFonts w:ascii="Times New Roman" w:hAnsi="Times New Roman"/>
          <w:sz w:val="28"/>
          <w:szCs w:val="28"/>
        </w:rPr>
        <w:t xml:space="preserve">АО </w:t>
      </w:r>
      <w:hyperlink r:id="rId8" w:tgtFrame="_blank" w:history="1">
        <w:r w:rsidRPr="00CA72AC">
          <w:rPr>
            <w:rStyle w:val="a4"/>
            <w:rFonts w:ascii="Times New Roman" w:hAnsi="Times New Roman"/>
            <w:i w:val="0"/>
            <w:sz w:val="28"/>
            <w:szCs w:val="28"/>
            <w:shd w:val="clear" w:color="auto" w:fill="FEFEFE"/>
          </w:rPr>
          <w:t>«Тихвинский вагоностроительный завод»</w:t>
        </w:r>
      </w:hyperlink>
      <w:r w:rsidRPr="00CA72AC">
        <w:rPr>
          <w:rFonts w:ascii="Times New Roman" w:eastAsia="Times New Roman" w:hAnsi="Times New Roman"/>
          <w:sz w:val="28"/>
          <w:szCs w:val="28"/>
          <w:shd w:val="clear" w:color="auto" w:fill="FEFEFE"/>
          <w:lang w:eastAsia="ru-RU"/>
        </w:rPr>
        <w:t xml:space="preserve"> и </w:t>
      </w:r>
      <w:r w:rsidRPr="00CA72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направлен</w:t>
      </w:r>
      <w:r w:rsidR="00696A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CA72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</w:t>
      </w: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производства. </w:t>
      </w:r>
      <w:r w:rsidRPr="00CA72AC">
        <w:rPr>
          <w:rFonts w:ascii="Times New Roman" w:hAnsi="Times New Roman"/>
          <w:sz w:val="28"/>
          <w:szCs w:val="28"/>
        </w:rPr>
        <w:t xml:space="preserve">   </w:t>
      </w:r>
    </w:p>
    <w:p w:rsidR="0030368C" w:rsidRPr="00CA72AC" w:rsidRDefault="0030368C" w:rsidP="00CE360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>В структуре инвестиций по источникам финансирования доля собственных средств предприятий составляет 81,</w:t>
      </w:r>
      <w:r w:rsidR="000852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>% (3</w:t>
      </w:r>
      <w:r w:rsidR="000852EE">
        <w:rPr>
          <w:rFonts w:ascii="Times New Roman" w:eastAsia="Times New Roman" w:hAnsi="Times New Roman"/>
          <w:sz w:val="28"/>
          <w:szCs w:val="28"/>
          <w:lang w:eastAsia="ru-RU"/>
        </w:rPr>
        <w:t>121</w:t>
      </w: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руб.). Объем привлеченных средств </w:t>
      </w:r>
      <w:r w:rsidR="000852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2EE">
        <w:rPr>
          <w:rFonts w:ascii="Times New Roman" w:eastAsia="Times New Roman" w:hAnsi="Times New Roman"/>
          <w:sz w:val="28"/>
          <w:szCs w:val="28"/>
          <w:lang w:eastAsia="ru-RU"/>
        </w:rPr>
        <w:t>18,9</w:t>
      </w: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0852EE">
        <w:rPr>
          <w:rFonts w:ascii="Times New Roman" w:eastAsia="Times New Roman" w:hAnsi="Times New Roman"/>
          <w:sz w:val="28"/>
          <w:szCs w:val="28"/>
          <w:lang w:eastAsia="ru-RU"/>
        </w:rPr>
        <w:t>726</w:t>
      </w:r>
      <w:r w:rsidRPr="00CA72AC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руб.).  </w:t>
      </w:r>
    </w:p>
    <w:p w:rsidR="0030368C" w:rsidRPr="00CA72AC" w:rsidRDefault="0030368C" w:rsidP="00CE360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A72AC">
        <w:rPr>
          <w:sz w:val="28"/>
          <w:szCs w:val="28"/>
        </w:rPr>
        <w:t xml:space="preserve">За январь - июнь 2019 года общий объем инвестиций в основной капитал крупных и средних предприятий и организаций Тихвинского </w:t>
      </w:r>
      <w:r w:rsidR="000852EE">
        <w:rPr>
          <w:sz w:val="28"/>
          <w:szCs w:val="28"/>
        </w:rPr>
        <w:t>городского поселения</w:t>
      </w:r>
      <w:r w:rsidRPr="00CA72AC">
        <w:rPr>
          <w:sz w:val="28"/>
          <w:szCs w:val="28"/>
        </w:rPr>
        <w:t xml:space="preserve"> </w:t>
      </w:r>
      <w:r w:rsidR="00696AFD">
        <w:rPr>
          <w:sz w:val="28"/>
          <w:szCs w:val="28"/>
        </w:rPr>
        <w:t>достиг</w:t>
      </w:r>
      <w:r w:rsidRPr="00CA72AC">
        <w:rPr>
          <w:sz w:val="28"/>
          <w:szCs w:val="28"/>
        </w:rPr>
        <w:t xml:space="preserve"> 2</w:t>
      </w:r>
      <w:r w:rsidR="00B34BFA">
        <w:rPr>
          <w:sz w:val="28"/>
          <w:szCs w:val="28"/>
        </w:rPr>
        <w:t>07</w:t>
      </w:r>
      <w:r w:rsidRPr="00CA72AC">
        <w:rPr>
          <w:sz w:val="28"/>
          <w:szCs w:val="28"/>
        </w:rPr>
        <w:t>2 млн. руб., что составляет 1</w:t>
      </w:r>
      <w:r w:rsidR="00B34BFA">
        <w:rPr>
          <w:sz w:val="28"/>
          <w:szCs w:val="28"/>
        </w:rPr>
        <w:t>17,8</w:t>
      </w:r>
      <w:r w:rsidRPr="00CA72AC">
        <w:rPr>
          <w:sz w:val="28"/>
          <w:szCs w:val="28"/>
        </w:rPr>
        <w:t xml:space="preserve">% к 2018 году. </w:t>
      </w:r>
    </w:p>
    <w:p w:rsidR="0030368C" w:rsidRPr="00CA72AC" w:rsidRDefault="0030368C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Основным источником финансирования инвестиций в основной капитал крупных и средних организаций являлись собственные средства предприятий - 1</w:t>
      </w:r>
      <w:r w:rsidR="00B34BFA">
        <w:rPr>
          <w:rFonts w:ascii="Times New Roman" w:hAnsi="Times New Roman"/>
          <w:sz w:val="28"/>
          <w:szCs w:val="28"/>
          <w:shd w:val="clear" w:color="auto" w:fill="FFFFFF"/>
        </w:rPr>
        <w:t>898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рублей, или </w:t>
      </w:r>
      <w:r w:rsidR="00B34BFA">
        <w:rPr>
          <w:rFonts w:ascii="Times New Roman" w:hAnsi="Times New Roman"/>
          <w:sz w:val="28"/>
          <w:szCs w:val="28"/>
          <w:shd w:val="clear" w:color="auto" w:fill="FFFFFF"/>
        </w:rPr>
        <w:t>91,6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% от общего объема инвестиций, в том числе 17</w:t>
      </w:r>
      <w:r w:rsidR="00B34BFA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рублей </w:t>
      </w:r>
      <w:r w:rsidR="009B0E8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привлеченны</w:t>
      </w:r>
      <w:r w:rsidR="009B0E84">
        <w:rPr>
          <w:rFonts w:ascii="Times New Roman" w:hAnsi="Times New Roman"/>
          <w:sz w:val="28"/>
          <w:szCs w:val="28"/>
          <w:shd w:val="clear" w:color="auto" w:fill="FFFFFF"/>
        </w:rPr>
        <w:t>е средства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(из них 12</w:t>
      </w:r>
      <w:r w:rsidR="00B34BFA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рублей – бюджетные средства). </w:t>
      </w:r>
    </w:p>
    <w:p w:rsidR="0030368C" w:rsidRPr="00CA72AC" w:rsidRDefault="0030368C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 xml:space="preserve">Ожидаемый объем инвестиций в основной капитал в 2019 году - </w:t>
      </w:r>
      <w:r w:rsidR="00B34BFA">
        <w:rPr>
          <w:rFonts w:ascii="Times New Roman" w:hAnsi="Times New Roman"/>
          <w:sz w:val="28"/>
          <w:szCs w:val="28"/>
        </w:rPr>
        <w:t>3700</w:t>
      </w:r>
      <w:r w:rsidRPr="00CA72AC">
        <w:rPr>
          <w:rFonts w:ascii="Times New Roman" w:hAnsi="Times New Roman"/>
          <w:sz w:val="28"/>
          <w:szCs w:val="28"/>
        </w:rPr>
        <w:t xml:space="preserve"> млн. руб. (91% к уровню 2018 года), обусловлен предполагаемыми вложениями в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>едущих предприятий</w:t>
      </w:r>
      <w:r w:rsidR="009B0E84">
        <w:rPr>
          <w:rFonts w:ascii="Times New Roman" w:hAnsi="Times New Roman"/>
          <w:sz w:val="28"/>
          <w:szCs w:val="28"/>
          <w:shd w:val="clear" w:color="auto" w:fill="FFFFFF"/>
        </w:rPr>
        <w:t xml:space="preserve"> обрабатывающей промышленности:</w:t>
      </w:r>
      <w:r w:rsidRPr="00CA7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72AC">
        <w:rPr>
          <w:rFonts w:ascii="Times New Roman" w:hAnsi="Times New Roman"/>
          <w:sz w:val="28"/>
          <w:szCs w:val="28"/>
        </w:rPr>
        <w:t xml:space="preserve">АО </w:t>
      </w:r>
      <w:hyperlink r:id="rId9" w:tgtFrame="_blank" w:history="1">
        <w:r w:rsidRPr="00CA72AC">
          <w:rPr>
            <w:rStyle w:val="a4"/>
            <w:rFonts w:ascii="Times New Roman" w:hAnsi="Times New Roman"/>
            <w:i w:val="0"/>
            <w:sz w:val="28"/>
            <w:szCs w:val="28"/>
            <w:shd w:val="clear" w:color="auto" w:fill="FEFEFE"/>
          </w:rPr>
          <w:t>«Тихвинский вагоностроительный завод»</w:t>
        </w:r>
      </w:hyperlink>
      <w:r w:rsidRPr="00CA72AC">
        <w:rPr>
          <w:rFonts w:ascii="Times New Roman" w:hAnsi="Times New Roman"/>
          <w:i/>
          <w:sz w:val="28"/>
          <w:szCs w:val="28"/>
          <w:shd w:val="clear" w:color="auto" w:fill="FEFEFE"/>
        </w:rPr>
        <w:t>,</w:t>
      </w:r>
      <w:r w:rsidRPr="00CA72AC">
        <w:rPr>
          <w:rStyle w:val="apple-converted-space"/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r w:rsidRPr="00CA72AC">
        <w:rPr>
          <w:rStyle w:val="apple-converted-space"/>
          <w:rFonts w:ascii="Times New Roman" w:hAnsi="Times New Roman"/>
          <w:sz w:val="28"/>
          <w:szCs w:val="28"/>
          <w:shd w:val="clear" w:color="auto" w:fill="FEFEFE"/>
        </w:rPr>
        <w:t>АО</w:t>
      </w:r>
      <w:r w:rsidRPr="00CA72AC">
        <w:rPr>
          <w:rStyle w:val="apple-converted-space"/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hyperlink r:id="rId10" w:tgtFrame="_blank" w:history="1">
        <w:r w:rsidRPr="00CA72AC">
          <w:rPr>
            <w:rStyle w:val="a4"/>
            <w:rFonts w:ascii="Times New Roman" w:hAnsi="Times New Roman"/>
            <w:i w:val="0"/>
            <w:sz w:val="28"/>
            <w:szCs w:val="28"/>
            <w:shd w:val="clear" w:color="auto" w:fill="FEFEFE"/>
          </w:rPr>
          <w:t>«ТихвинХимМаш»</w:t>
        </w:r>
      </w:hyperlink>
      <w:r w:rsidRPr="00CA72AC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r w:rsidRPr="00CA72AC">
        <w:rPr>
          <w:rFonts w:ascii="Times New Roman" w:hAnsi="Times New Roman"/>
          <w:sz w:val="28"/>
          <w:szCs w:val="28"/>
          <w:shd w:val="clear" w:color="auto" w:fill="FEFEFE"/>
        </w:rPr>
        <w:t>АО «ТихвинСпецМаш»</w:t>
      </w:r>
      <w:r w:rsidRPr="00CA72AC">
        <w:rPr>
          <w:rFonts w:ascii="Times New Roman" w:hAnsi="Times New Roman"/>
          <w:sz w:val="28"/>
          <w:szCs w:val="28"/>
        </w:rPr>
        <w:t>. Основными направлениями инвестирования этих интен</w:t>
      </w:r>
      <w:r w:rsidR="009B0E84">
        <w:rPr>
          <w:rFonts w:ascii="Times New Roman" w:hAnsi="Times New Roman"/>
          <w:sz w:val="28"/>
          <w:szCs w:val="28"/>
        </w:rPr>
        <w:t>сивно развивающихся предприятий</w:t>
      </w:r>
      <w:r w:rsidRPr="00CA72AC">
        <w:rPr>
          <w:rFonts w:ascii="Times New Roman" w:hAnsi="Times New Roman"/>
          <w:sz w:val="28"/>
          <w:szCs w:val="28"/>
        </w:rPr>
        <w:t xml:space="preserve"> являются проекты по расширению номенклатуры выпускаемой продукции и проекты по повышению </w:t>
      </w:r>
      <w:r w:rsidR="009B0E84">
        <w:rPr>
          <w:rFonts w:ascii="Times New Roman" w:hAnsi="Times New Roman"/>
          <w:sz w:val="28"/>
          <w:szCs w:val="28"/>
        </w:rPr>
        <w:t xml:space="preserve">их </w:t>
      </w:r>
      <w:r w:rsidRPr="00CA72AC">
        <w:rPr>
          <w:rFonts w:ascii="Times New Roman" w:hAnsi="Times New Roman"/>
          <w:sz w:val="28"/>
          <w:szCs w:val="28"/>
        </w:rPr>
        <w:t>операционной эффективности.</w:t>
      </w:r>
    </w:p>
    <w:p w:rsidR="0030368C" w:rsidRDefault="0030368C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 xml:space="preserve">По источникам финансирования инвестиции в 2019 году будут распределяться так же, как и в 2018 году большей частью собственными средствами предприятий - </w:t>
      </w:r>
      <w:r w:rsidR="005F75A8">
        <w:rPr>
          <w:rFonts w:ascii="Times New Roman" w:hAnsi="Times New Roman"/>
          <w:sz w:val="28"/>
          <w:szCs w:val="28"/>
        </w:rPr>
        <w:t>80</w:t>
      </w:r>
      <w:r w:rsidRPr="00CA72AC">
        <w:rPr>
          <w:rFonts w:ascii="Times New Roman" w:hAnsi="Times New Roman"/>
          <w:sz w:val="28"/>
          <w:szCs w:val="28"/>
        </w:rPr>
        <w:t xml:space="preserve">%. </w:t>
      </w:r>
    </w:p>
    <w:p w:rsidR="0030368C" w:rsidRPr="00CA72AC" w:rsidRDefault="0030368C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72AC">
        <w:rPr>
          <w:rFonts w:ascii="Times New Roman" w:hAnsi="Times New Roman"/>
          <w:sz w:val="28"/>
          <w:szCs w:val="28"/>
        </w:rPr>
        <w:t>Прогнозируемый объем инвестиций в основной капитал крупных и средних предприятий за счет всех источников финансирования в 2020 году составит 3</w:t>
      </w:r>
      <w:r w:rsidR="00414547">
        <w:rPr>
          <w:rFonts w:ascii="Times New Roman" w:hAnsi="Times New Roman"/>
          <w:sz w:val="28"/>
          <w:szCs w:val="28"/>
        </w:rPr>
        <w:t>642</w:t>
      </w:r>
      <w:r w:rsidRPr="00CA72AC">
        <w:rPr>
          <w:rFonts w:ascii="Times New Roman" w:hAnsi="Times New Roman"/>
          <w:sz w:val="28"/>
          <w:szCs w:val="28"/>
        </w:rPr>
        <w:t xml:space="preserve"> млн. руб.,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72AC">
        <w:rPr>
          <w:rFonts w:ascii="Times New Roman" w:hAnsi="Times New Roman"/>
          <w:sz w:val="28"/>
          <w:szCs w:val="28"/>
        </w:rPr>
        <w:t xml:space="preserve">2021 - 2022 гг. </w:t>
      </w:r>
      <w:r>
        <w:rPr>
          <w:rFonts w:ascii="Times New Roman" w:hAnsi="Times New Roman"/>
          <w:sz w:val="28"/>
          <w:szCs w:val="28"/>
        </w:rPr>
        <w:t xml:space="preserve">останется примерно на этом же уровне. </w:t>
      </w:r>
      <w:r w:rsidRPr="00CA72AC">
        <w:rPr>
          <w:rFonts w:ascii="Times New Roman" w:hAnsi="Times New Roman"/>
          <w:sz w:val="28"/>
          <w:szCs w:val="28"/>
        </w:rPr>
        <w:t xml:space="preserve"> Основной объем средств будет инвестирован в развитие </w:t>
      </w:r>
      <w:r w:rsidRPr="00CA72AC">
        <w:rPr>
          <w:rFonts w:ascii="Times New Roman" w:hAnsi="Times New Roman"/>
          <w:sz w:val="28"/>
          <w:szCs w:val="28"/>
        </w:rPr>
        <w:lastRenderedPageBreak/>
        <w:t xml:space="preserve">предприятий </w:t>
      </w:r>
      <w:r w:rsidRPr="00CA72AC">
        <w:rPr>
          <w:rFonts w:ascii="Times New Roman" w:hAnsi="Times New Roman"/>
          <w:iCs/>
          <w:sz w:val="28"/>
          <w:szCs w:val="28"/>
        </w:rPr>
        <w:t>обрабатывающих производств</w:t>
      </w:r>
      <w:r w:rsidRPr="00CA72AC">
        <w:rPr>
          <w:rFonts w:ascii="Times New Roman" w:hAnsi="Times New Roman"/>
          <w:b/>
          <w:bCs/>
          <w:sz w:val="28"/>
          <w:szCs w:val="28"/>
        </w:rPr>
        <w:t>.</w:t>
      </w:r>
    </w:p>
    <w:p w:rsidR="00C06000" w:rsidRDefault="00C06000" w:rsidP="00CE3609">
      <w:pPr>
        <w:spacing w:after="0" w:line="240" w:lineRule="auto"/>
        <w:ind w:firstLine="709"/>
        <w:jc w:val="both"/>
        <w:rPr>
          <w:color w:val="000000"/>
        </w:rPr>
      </w:pPr>
    </w:p>
    <w:p w:rsidR="00B57E49" w:rsidRDefault="00B57E49" w:rsidP="00CE3609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57E49" w:rsidRDefault="00B57E49" w:rsidP="00CE3609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06000" w:rsidRPr="00603557" w:rsidRDefault="00C06000" w:rsidP="00CE3609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603557">
        <w:rPr>
          <w:b/>
          <w:bCs/>
          <w:color w:val="000000"/>
          <w:sz w:val="28"/>
          <w:szCs w:val="28"/>
        </w:rPr>
        <w:t>Трудовые ресурсы, занятость, доходы</w:t>
      </w:r>
    </w:p>
    <w:p w:rsidR="00C06000" w:rsidRPr="00603557" w:rsidRDefault="00C06000" w:rsidP="00CE3609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C06000" w:rsidRPr="00603557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03557">
        <w:rPr>
          <w:color w:val="000000"/>
          <w:sz w:val="28"/>
          <w:szCs w:val="28"/>
        </w:rPr>
        <w:t>Численность населения, занятого в экономике Тихвинского городского поселения, в 201</w:t>
      </w:r>
      <w:r w:rsidR="00414547" w:rsidRPr="00603557">
        <w:rPr>
          <w:color w:val="000000"/>
          <w:sz w:val="28"/>
          <w:szCs w:val="28"/>
        </w:rPr>
        <w:t>8</w:t>
      </w:r>
      <w:r w:rsidRPr="00603557">
        <w:rPr>
          <w:color w:val="000000"/>
          <w:sz w:val="28"/>
          <w:szCs w:val="28"/>
        </w:rPr>
        <w:t xml:space="preserve"> г. была 33070 человек (100% к предыдущему году). </w:t>
      </w:r>
      <w:r w:rsidR="00414547" w:rsidRPr="00603557">
        <w:rPr>
          <w:sz w:val="28"/>
          <w:szCs w:val="28"/>
        </w:rPr>
        <w:t>В прогнозируемом периоде также ожидается</w:t>
      </w:r>
      <w:r w:rsidR="00414547" w:rsidRPr="00603557">
        <w:rPr>
          <w:color w:val="000000"/>
          <w:sz w:val="28"/>
          <w:szCs w:val="28"/>
        </w:rPr>
        <w:t xml:space="preserve"> </w:t>
      </w:r>
      <w:r w:rsidRPr="00603557">
        <w:rPr>
          <w:color w:val="000000"/>
          <w:sz w:val="28"/>
          <w:szCs w:val="28"/>
        </w:rPr>
        <w:t>33</w:t>
      </w:r>
      <w:r w:rsidR="00414547" w:rsidRPr="00603557">
        <w:rPr>
          <w:color w:val="000000"/>
          <w:sz w:val="28"/>
          <w:szCs w:val="28"/>
        </w:rPr>
        <w:t>070</w:t>
      </w:r>
      <w:r w:rsidRPr="00603557">
        <w:rPr>
          <w:color w:val="000000"/>
          <w:sz w:val="28"/>
          <w:szCs w:val="28"/>
        </w:rPr>
        <w:t xml:space="preserve"> человек. </w:t>
      </w:r>
    </w:p>
    <w:p w:rsidR="00C06000" w:rsidRPr="00603557" w:rsidRDefault="00C06000" w:rsidP="00ED0204">
      <w:pPr>
        <w:spacing w:after="0" w:line="240" w:lineRule="auto"/>
        <w:jc w:val="both"/>
        <w:rPr>
          <w:color w:val="000000"/>
          <w:sz w:val="28"/>
          <w:szCs w:val="28"/>
        </w:rPr>
      </w:pPr>
      <w:r w:rsidRPr="00603557">
        <w:rPr>
          <w:color w:val="000000"/>
          <w:sz w:val="28"/>
          <w:szCs w:val="28"/>
        </w:rPr>
        <w:t>Это объясняется тем, что численность населения трудоспособного возраста в городском поселении не претерпевает значительных изменений.</w:t>
      </w:r>
    </w:p>
    <w:p w:rsidR="00B75410" w:rsidRDefault="00C06000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603557">
        <w:rPr>
          <w:color w:val="000000"/>
          <w:sz w:val="28"/>
          <w:szCs w:val="28"/>
        </w:rPr>
        <w:t>При этом если среднесписочная численность работников крупных и средних предприятий и организаций в 201</w:t>
      </w:r>
      <w:r w:rsidR="00414547" w:rsidRPr="00603557">
        <w:rPr>
          <w:color w:val="000000"/>
          <w:sz w:val="28"/>
          <w:szCs w:val="28"/>
        </w:rPr>
        <w:t>8</w:t>
      </w:r>
      <w:r w:rsidRPr="00603557">
        <w:rPr>
          <w:color w:val="000000"/>
          <w:sz w:val="28"/>
          <w:szCs w:val="28"/>
        </w:rPr>
        <w:t xml:space="preserve"> г. была 2</w:t>
      </w:r>
      <w:r w:rsidR="00414547" w:rsidRPr="00603557">
        <w:rPr>
          <w:color w:val="000000"/>
          <w:sz w:val="28"/>
          <w:szCs w:val="28"/>
        </w:rPr>
        <w:t>1176</w:t>
      </w:r>
      <w:r w:rsidRPr="00603557">
        <w:rPr>
          <w:color w:val="000000"/>
          <w:sz w:val="28"/>
          <w:szCs w:val="28"/>
        </w:rPr>
        <w:t xml:space="preserve"> человек, то в 201</w:t>
      </w:r>
      <w:r w:rsidR="00414547" w:rsidRPr="00603557">
        <w:rPr>
          <w:color w:val="000000"/>
          <w:sz w:val="28"/>
          <w:szCs w:val="28"/>
        </w:rPr>
        <w:t>9</w:t>
      </w:r>
      <w:r w:rsidRPr="00603557">
        <w:rPr>
          <w:color w:val="000000"/>
          <w:sz w:val="28"/>
          <w:szCs w:val="28"/>
        </w:rPr>
        <w:t xml:space="preserve"> г. она незначительно возрастет (на </w:t>
      </w:r>
      <w:r w:rsidR="00414547" w:rsidRPr="00603557">
        <w:rPr>
          <w:color w:val="000000"/>
          <w:sz w:val="28"/>
          <w:szCs w:val="28"/>
        </w:rPr>
        <w:t>1</w:t>
      </w:r>
      <w:r w:rsidRPr="00603557">
        <w:rPr>
          <w:color w:val="000000"/>
          <w:sz w:val="28"/>
          <w:szCs w:val="28"/>
        </w:rPr>
        <w:t xml:space="preserve">%) и составит </w:t>
      </w:r>
      <w:r w:rsidR="00414547" w:rsidRPr="00603557">
        <w:rPr>
          <w:color w:val="000000"/>
          <w:sz w:val="28"/>
          <w:szCs w:val="28"/>
        </w:rPr>
        <w:t>21400</w:t>
      </w:r>
      <w:r w:rsidRPr="00603557">
        <w:rPr>
          <w:color w:val="000000"/>
          <w:sz w:val="28"/>
          <w:szCs w:val="28"/>
        </w:rPr>
        <w:t xml:space="preserve"> человек. </w:t>
      </w:r>
      <w:r w:rsidR="00414547" w:rsidRPr="00603557">
        <w:rPr>
          <w:sz w:val="28"/>
          <w:szCs w:val="28"/>
        </w:rPr>
        <w:t>в основном, за счет увеличения численности работников предприятий обрабатывающих производств, в том числе, АО «ТВСЗ», АО «ТихвинХимМаш», АО «ТихвинСпецМаш».</w:t>
      </w:r>
    </w:p>
    <w:p w:rsidR="00414547" w:rsidRPr="00603557" w:rsidRDefault="00414547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044BA0">
        <w:rPr>
          <w:b/>
          <w:sz w:val="28"/>
          <w:szCs w:val="28"/>
        </w:rPr>
        <w:t>На 01.01.2019 г.</w:t>
      </w:r>
      <w:r w:rsidRPr="00603557">
        <w:rPr>
          <w:sz w:val="28"/>
          <w:szCs w:val="28"/>
        </w:rPr>
        <w:t xml:space="preserve"> безработица по сравнению с 01.01.2018 г.  снизилась по числу безработных на 4 человека и составила 222 человека. </w:t>
      </w:r>
    </w:p>
    <w:p w:rsidR="00414547" w:rsidRPr="009D1D4C" w:rsidRDefault="00414547" w:rsidP="00CE360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Коэффициент напряженности на рынке труда на 01.01.2019 г. не претерпел существенных изменений и составил 0,2 человека на вакансию (0,3 человека/вакансию на 01.01.2018 г.), текущий спрос на рабочую силу на 31.12.2018 года составлял 1229 вакансий.</w:t>
      </w:r>
    </w:p>
    <w:p w:rsidR="00414547" w:rsidRPr="009D1D4C" w:rsidRDefault="00414547" w:rsidP="00CE3609">
      <w:pPr>
        <w:spacing w:after="0" w:line="240" w:lineRule="auto"/>
        <w:ind w:firstLine="709"/>
        <w:jc w:val="both"/>
        <w:rPr>
          <w:sz w:val="28"/>
          <w:szCs w:val="28"/>
        </w:rPr>
      </w:pPr>
      <w:r w:rsidRPr="009D1D4C">
        <w:rPr>
          <w:sz w:val="28"/>
          <w:szCs w:val="28"/>
        </w:rPr>
        <w:t xml:space="preserve">За содействием в поиске подходящей работы обратились 1602 человека, что на 351 человека меньше. </w:t>
      </w:r>
      <w:r w:rsidRPr="00044BA0">
        <w:rPr>
          <w:sz w:val="28"/>
          <w:szCs w:val="28"/>
        </w:rPr>
        <w:t xml:space="preserve">Уровень регистрируемой безработицы на 01.01.2019 г. составил 0,55% </w:t>
      </w:r>
      <w:r w:rsidRPr="009D1D4C">
        <w:rPr>
          <w:sz w:val="28"/>
          <w:szCs w:val="28"/>
        </w:rPr>
        <w:t>(без изменений к 01.01.2018 г.).</w:t>
      </w:r>
    </w:p>
    <w:p w:rsidR="002204D6" w:rsidRPr="009D1D4C" w:rsidRDefault="002204D6" w:rsidP="00CE3609">
      <w:pPr>
        <w:pStyle w:val="a8"/>
        <w:shd w:val="clear" w:color="auto" w:fill="FFFFFF"/>
        <w:spacing w:after="0"/>
        <w:ind w:firstLine="709"/>
        <w:jc w:val="both"/>
        <w:rPr>
          <w:bCs/>
          <w:szCs w:val="28"/>
        </w:rPr>
      </w:pPr>
      <w:r w:rsidRPr="00044BA0">
        <w:rPr>
          <w:b/>
          <w:bCs/>
          <w:szCs w:val="28"/>
        </w:rPr>
        <w:t>На 1 июля 2019 года</w:t>
      </w:r>
      <w:r w:rsidRPr="009D1D4C">
        <w:rPr>
          <w:bCs/>
          <w:szCs w:val="28"/>
        </w:rPr>
        <w:t xml:space="preserve"> </w:t>
      </w:r>
      <w:r w:rsidRPr="009D1D4C">
        <w:rPr>
          <w:szCs w:val="28"/>
        </w:rPr>
        <w:t>регистрируемый рынок тр</w:t>
      </w:r>
      <w:r w:rsidR="00ED0204">
        <w:rPr>
          <w:szCs w:val="28"/>
        </w:rPr>
        <w:t xml:space="preserve">уда характеризуется следующими </w:t>
      </w:r>
      <w:r w:rsidRPr="009D1D4C">
        <w:rPr>
          <w:szCs w:val="28"/>
        </w:rPr>
        <w:t>основными показателями</w:t>
      </w:r>
      <w:r w:rsidRPr="009D1D4C">
        <w:rPr>
          <w:bCs/>
          <w:szCs w:val="28"/>
        </w:rPr>
        <w:t>:</w:t>
      </w:r>
    </w:p>
    <w:p w:rsidR="002204D6" w:rsidRPr="009D1D4C" w:rsidRDefault="002204D6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D1D4C">
        <w:rPr>
          <w:rFonts w:ascii="Times New Roman" w:hAnsi="Times New Roman"/>
          <w:sz w:val="28"/>
          <w:szCs w:val="28"/>
        </w:rPr>
        <w:t>- безработица по сравнению с 01.01.2019 г. снизилась: численность безработных уменьшилась на 30 человек до 192 человека;</w:t>
      </w:r>
      <w:r w:rsidRPr="009D1D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1D4C">
        <w:rPr>
          <w:rFonts w:ascii="Times New Roman" w:hAnsi="Times New Roman"/>
          <w:sz w:val="28"/>
          <w:szCs w:val="28"/>
        </w:rPr>
        <w:t>уровень безработицы уменьшился на 0,08 процентных пунктов до 0,47%, коэффициент напряженности на рынке труда остался без изменений к 01.01.2019 г. - 0,2 человека/ вакансию.</w:t>
      </w:r>
    </w:p>
    <w:p w:rsidR="002204D6" w:rsidRPr="00603557" w:rsidRDefault="002204D6" w:rsidP="00CE36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03557">
        <w:rPr>
          <w:rFonts w:ascii="Times New Roman" w:hAnsi="Times New Roman"/>
          <w:sz w:val="28"/>
          <w:szCs w:val="28"/>
        </w:rPr>
        <w:t xml:space="preserve"> В январе - июне отмечено </w:t>
      </w:r>
      <w:r w:rsidRPr="00603557">
        <w:rPr>
          <w:rFonts w:ascii="Times New Roman" w:hAnsi="Times New Roman"/>
          <w:sz w:val="28"/>
          <w:szCs w:val="28"/>
          <w:u w:val="single"/>
        </w:rPr>
        <w:t>увеличение</w:t>
      </w:r>
      <w:r w:rsidRPr="00603557">
        <w:rPr>
          <w:rFonts w:ascii="Times New Roman" w:hAnsi="Times New Roman"/>
          <w:sz w:val="28"/>
          <w:szCs w:val="28"/>
        </w:rPr>
        <w:t xml:space="preserve"> спроса на рабочую силу. На 1 июля в банке вакансий центра занятости населен</w:t>
      </w:r>
      <w:r w:rsidR="00ED0204">
        <w:rPr>
          <w:rFonts w:ascii="Times New Roman" w:hAnsi="Times New Roman"/>
          <w:sz w:val="28"/>
          <w:szCs w:val="28"/>
        </w:rPr>
        <w:t xml:space="preserve">ия имелось 1415 рабочих мест. </w:t>
      </w:r>
      <w:r w:rsidRPr="00603557">
        <w:rPr>
          <w:rFonts w:ascii="Times New Roman" w:hAnsi="Times New Roman"/>
          <w:sz w:val="28"/>
          <w:szCs w:val="28"/>
        </w:rPr>
        <w:t>По сравнению с началом 2019 года количество в</w:t>
      </w:r>
      <w:r w:rsidR="00ED0204">
        <w:rPr>
          <w:rFonts w:ascii="Times New Roman" w:hAnsi="Times New Roman"/>
          <w:sz w:val="28"/>
          <w:szCs w:val="28"/>
        </w:rPr>
        <w:t xml:space="preserve">акансий увеличилось на 186 шт. </w:t>
      </w:r>
      <w:r w:rsidRPr="00603557">
        <w:rPr>
          <w:rFonts w:ascii="Times New Roman" w:hAnsi="Times New Roman"/>
          <w:sz w:val="28"/>
          <w:szCs w:val="28"/>
        </w:rPr>
        <w:t>Вакансии предоставлены 96 работодателями.</w:t>
      </w:r>
    </w:p>
    <w:p w:rsidR="00C06000" w:rsidRPr="00603557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03557">
        <w:rPr>
          <w:color w:val="000000"/>
          <w:sz w:val="28"/>
          <w:szCs w:val="28"/>
        </w:rPr>
        <w:t>В прогнозируемом периоде ситуация на рынке труда Тихвинского городского поселения останется стабильной, с низким уровнем зарегистрированной безработицы.</w:t>
      </w:r>
    </w:p>
    <w:p w:rsidR="00C06000" w:rsidRPr="00603557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03557">
        <w:rPr>
          <w:color w:val="000000"/>
          <w:sz w:val="28"/>
          <w:szCs w:val="28"/>
        </w:rPr>
        <w:t>Рост заработной платы является важнейшим показателем повышения жизненного уровня населения территории. Среднемесячная начисленная заработная плата по крупным и средним предприятиям района за 6 месяцев 201</w:t>
      </w:r>
      <w:r w:rsidR="00B85D6B" w:rsidRPr="00603557">
        <w:rPr>
          <w:color w:val="000000"/>
          <w:sz w:val="28"/>
          <w:szCs w:val="28"/>
        </w:rPr>
        <w:t>9 г. составила 49886</w:t>
      </w:r>
      <w:r w:rsidRPr="00603557">
        <w:rPr>
          <w:color w:val="000000"/>
          <w:sz w:val="28"/>
          <w:szCs w:val="28"/>
        </w:rPr>
        <w:t xml:space="preserve"> рублей. За первое полугодие средняя заработная плата крупных и средних предприятий увеличилась на 9,6%.  </w:t>
      </w:r>
      <w:r w:rsidRPr="00603557">
        <w:rPr>
          <w:color w:val="000000"/>
          <w:sz w:val="28"/>
          <w:szCs w:val="28"/>
        </w:rPr>
        <w:lastRenderedPageBreak/>
        <w:t>Среднемесячная заработная плата одного работника крупных и средних предприятий и организаций за 201</w:t>
      </w:r>
      <w:r w:rsidR="00B85D6B" w:rsidRPr="00603557">
        <w:rPr>
          <w:color w:val="000000"/>
          <w:sz w:val="28"/>
          <w:szCs w:val="28"/>
        </w:rPr>
        <w:t>9</w:t>
      </w:r>
      <w:r w:rsidRPr="00603557">
        <w:rPr>
          <w:color w:val="000000"/>
          <w:sz w:val="28"/>
          <w:szCs w:val="28"/>
        </w:rPr>
        <w:t xml:space="preserve"> год составит 4</w:t>
      </w:r>
      <w:r w:rsidR="00B85D6B" w:rsidRPr="00603557">
        <w:rPr>
          <w:color w:val="000000"/>
          <w:sz w:val="28"/>
          <w:szCs w:val="28"/>
        </w:rPr>
        <w:t>9</w:t>
      </w:r>
      <w:r w:rsidRPr="00603557">
        <w:rPr>
          <w:color w:val="000000"/>
          <w:sz w:val="28"/>
          <w:szCs w:val="28"/>
        </w:rPr>
        <w:t xml:space="preserve">000 рублей или </w:t>
      </w:r>
      <w:r w:rsidR="00B85D6B" w:rsidRPr="00603557">
        <w:rPr>
          <w:color w:val="000000"/>
          <w:sz w:val="28"/>
          <w:szCs w:val="28"/>
        </w:rPr>
        <w:t>106,1</w:t>
      </w:r>
      <w:r w:rsidRPr="00603557">
        <w:rPr>
          <w:color w:val="000000"/>
          <w:sz w:val="28"/>
          <w:szCs w:val="28"/>
        </w:rPr>
        <w:t>% к уровню прошлого года.</w:t>
      </w:r>
    </w:p>
    <w:p w:rsidR="007B01E3" w:rsidRDefault="007B01E3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06000" w:rsidRPr="00B85D6B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85D6B">
        <w:rPr>
          <w:color w:val="000000"/>
          <w:sz w:val="28"/>
          <w:szCs w:val="28"/>
        </w:rPr>
        <w:t>Прогнозируемый рост среднемесячной заработной платы по крупным и средним предприятиям останется в 20</w:t>
      </w:r>
      <w:r w:rsidR="00044BA0">
        <w:rPr>
          <w:color w:val="000000"/>
          <w:sz w:val="28"/>
          <w:szCs w:val="28"/>
        </w:rPr>
        <w:t>20 - 2022</w:t>
      </w:r>
      <w:r w:rsidRPr="00B85D6B">
        <w:rPr>
          <w:color w:val="000000"/>
          <w:sz w:val="28"/>
          <w:szCs w:val="28"/>
        </w:rPr>
        <w:t xml:space="preserve"> гг. </w:t>
      </w:r>
      <w:r w:rsidR="007B01E3">
        <w:rPr>
          <w:color w:val="000000"/>
          <w:sz w:val="28"/>
          <w:szCs w:val="28"/>
        </w:rPr>
        <w:t xml:space="preserve"> </w:t>
      </w:r>
      <w:r w:rsidRPr="00B85D6B">
        <w:rPr>
          <w:color w:val="000000"/>
          <w:sz w:val="28"/>
          <w:szCs w:val="28"/>
        </w:rPr>
        <w:t xml:space="preserve">на уровне </w:t>
      </w:r>
      <w:r w:rsidR="00B85D6B" w:rsidRPr="00B85D6B">
        <w:rPr>
          <w:color w:val="000000"/>
          <w:sz w:val="28"/>
          <w:szCs w:val="28"/>
        </w:rPr>
        <w:t>4,5</w:t>
      </w:r>
      <w:r w:rsidRPr="00B85D6B">
        <w:rPr>
          <w:color w:val="000000"/>
          <w:sz w:val="28"/>
          <w:szCs w:val="28"/>
        </w:rPr>
        <w:t>% ежегодно.</w:t>
      </w:r>
    </w:p>
    <w:p w:rsidR="00C06000" w:rsidRDefault="00C06000" w:rsidP="00CE3609">
      <w:pPr>
        <w:spacing w:after="0" w:line="240" w:lineRule="auto"/>
        <w:ind w:firstLine="709"/>
        <w:jc w:val="both"/>
        <w:rPr>
          <w:color w:val="000000"/>
        </w:rPr>
      </w:pPr>
    </w:p>
    <w:p w:rsidR="00C06000" w:rsidRPr="00603557" w:rsidRDefault="00C06000" w:rsidP="00CE3609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603557">
        <w:rPr>
          <w:b/>
          <w:bCs/>
          <w:color w:val="000000"/>
          <w:sz w:val="28"/>
          <w:szCs w:val="28"/>
        </w:rPr>
        <w:t>Демографическая ситуация</w:t>
      </w:r>
    </w:p>
    <w:p w:rsidR="00C06000" w:rsidRPr="00603557" w:rsidRDefault="00C06000" w:rsidP="00CE3609">
      <w:pP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C06000" w:rsidRPr="00603557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03557">
        <w:rPr>
          <w:color w:val="000000"/>
          <w:sz w:val="28"/>
          <w:szCs w:val="28"/>
        </w:rPr>
        <w:t xml:space="preserve">Численность населения Тихвинского городского поселения на </w:t>
      </w:r>
      <w:r w:rsidR="00B85D6B" w:rsidRPr="00603557">
        <w:rPr>
          <w:color w:val="000000"/>
          <w:sz w:val="28"/>
          <w:szCs w:val="28"/>
        </w:rPr>
        <w:t>1 января 201</w:t>
      </w:r>
      <w:r w:rsidR="008A7FCE">
        <w:rPr>
          <w:color w:val="000000"/>
          <w:sz w:val="28"/>
          <w:szCs w:val="28"/>
        </w:rPr>
        <w:t>9</w:t>
      </w:r>
      <w:r w:rsidRPr="00603557">
        <w:rPr>
          <w:color w:val="000000"/>
          <w:sz w:val="28"/>
          <w:szCs w:val="28"/>
        </w:rPr>
        <w:t xml:space="preserve"> года составила </w:t>
      </w:r>
      <w:r w:rsidR="00CF20A3">
        <w:rPr>
          <w:color w:val="000000"/>
          <w:sz w:val="28"/>
          <w:szCs w:val="28"/>
        </w:rPr>
        <w:t>59993</w:t>
      </w:r>
      <w:r w:rsidRPr="00603557">
        <w:rPr>
          <w:color w:val="000000"/>
          <w:sz w:val="28"/>
          <w:szCs w:val="28"/>
        </w:rPr>
        <w:t xml:space="preserve"> человека, в т.ч. городского - 58</w:t>
      </w:r>
      <w:r w:rsidR="00CF20A3">
        <w:rPr>
          <w:color w:val="000000"/>
          <w:sz w:val="28"/>
          <w:szCs w:val="28"/>
        </w:rPr>
        <w:t>068</w:t>
      </w:r>
      <w:r w:rsidRPr="00603557">
        <w:rPr>
          <w:color w:val="000000"/>
          <w:sz w:val="28"/>
          <w:szCs w:val="28"/>
        </w:rPr>
        <w:t xml:space="preserve"> человек, сельского - 19</w:t>
      </w:r>
      <w:r w:rsidR="00A44F74">
        <w:rPr>
          <w:color w:val="000000"/>
          <w:sz w:val="28"/>
          <w:szCs w:val="28"/>
        </w:rPr>
        <w:t>25</w:t>
      </w:r>
      <w:r w:rsidRPr="00603557">
        <w:rPr>
          <w:color w:val="000000"/>
          <w:sz w:val="28"/>
          <w:szCs w:val="28"/>
        </w:rPr>
        <w:t xml:space="preserve"> человек. По сравнению с началом года численность </w:t>
      </w:r>
      <w:r w:rsidR="00A44F74" w:rsidRPr="009D1D4C">
        <w:rPr>
          <w:sz w:val="28"/>
          <w:szCs w:val="28"/>
          <w:shd w:val="clear" w:color="auto" w:fill="FFFFFF"/>
        </w:rPr>
        <w:t xml:space="preserve">снизилась </w:t>
      </w:r>
      <w:r w:rsidR="00A44F74">
        <w:rPr>
          <w:sz w:val="28"/>
          <w:szCs w:val="28"/>
          <w:shd w:val="clear" w:color="auto" w:fill="FFFFFF"/>
        </w:rPr>
        <w:t xml:space="preserve"> </w:t>
      </w:r>
      <w:r w:rsidR="00A44F74" w:rsidRPr="009D1D4C">
        <w:rPr>
          <w:sz w:val="28"/>
          <w:szCs w:val="28"/>
          <w:shd w:val="clear" w:color="auto" w:fill="FFFFFF"/>
        </w:rPr>
        <w:t xml:space="preserve"> на </w:t>
      </w:r>
      <w:r w:rsidR="00A44F74">
        <w:rPr>
          <w:sz w:val="28"/>
          <w:szCs w:val="28"/>
          <w:shd w:val="clear" w:color="auto" w:fill="FFFFFF"/>
        </w:rPr>
        <w:t>109</w:t>
      </w:r>
      <w:r w:rsidR="00A44F74" w:rsidRPr="009D1D4C">
        <w:rPr>
          <w:sz w:val="28"/>
          <w:szCs w:val="28"/>
          <w:shd w:val="clear" w:color="auto" w:fill="FFFFFF"/>
        </w:rPr>
        <w:t xml:space="preserve"> человек</w:t>
      </w:r>
      <w:r w:rsidR="00A44F74">
        <w:rPr>
          <w:sz w:val="28"/>
          <w:szCs w:val="28"/>
          <w:shd w:val="clear" w:color="auto" w:fill="FFFFFF"/>
        </w:rPr>
        <w:t xml:space="preserve"> </w:t>
      </w:r>
      <w:r w:rsidRPr="00603557">
        <w:rPr>
          <w:color w:val="000000"/>
          <w:sz w:val="28"/>
          <w:szCs w:val="28"/>
        </w:rPr>
        <w:t>(на 1 января 201</w:t>
      </w:r>
      <w:r w:rsidR="00A44F74">
        <w:rPr>
          <w:color w:val="000000"/>
          <w:sz w:val="28"/>
          <w:szCs w:val="28"/>
        </w:rPr>
        <w:t>8</w:t>
      </w:r>
      <w:r w:rsidR="00ED0204">
        <w:rPr>
          <w:color w:val="000000"/>
          <w:sz w:val="28"/>
          <w:szCs w:val="28"/>
        </w:rPr>
        <w:t xml:space="preserve"> года</w:t>
      </w:r>
      <w:r w:rsidR="00A44F74">
        <w:rPr>
          <w:color w:val="000000"/>
          <w:sz w:val="28"/>
          <w:szCs w:val="28"/>
        </w:rPr>
        <w:t xml:space="preserve"> 60102</w:t>
      </w:r>
      <w:r w:rsidRPr="00603557">
        <w:rPr>
          <w:color w:val="000000"/>
          <w:sz w:val="28"/>
          <w:szCs w:val="28"/>
        </w:rPr>
        <w:t xml:space="preserve"> человек</w:t>
      </w:r>
      <w:r w:rsidR="00A44F74">
        <w:rPr>
          <w:color w:val="000000"/>
          <w:sz w:val="28"/>
          <w:szCs w:val="28"/>
        </w:rPr>
        <w:t>а</w:t>
      </w:r>
      <w:r w:rsidRPr="00603557">
        <w:rPr>
          <w:color w:val="000000"/>
          <w:sz w:val="28"/>
          <w:szCs w:val="28"/>
        </w:rPr>
        <w:t>).</w:t>
      </w:r>
    </w:p>
    <w:p w:rsidR="00C06000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03557">
        <w:rPr>
          <w:color w:val="000000"/>
          <w:sz w:val="28"/>
          <w:szCs w:val="28"/>
        </w:rPr>
        <w:t xml:space="preserve">Показатели изменения демографической ситуации по </w:t>
      </w:r>
      <w:r w:rsidR="0033488E">
        <w:rPr>
          <w:color w:val="000000"/>
          <w:sz w:val="28"/>
          <w:szCs w:val="28"/>
        </w:rPr>
        <w:t xml:space="preserve">городскому поселению </w:t>
      </w:r>
      <w:r w:rsidRPr="00603557">
        <w:rPr>
          <w:color w:val="000000"/>
          <w:sz w:val="28"/>
          <w:szCs w:val="28"/>
        </w:rPr>
        <w:t>выражались следующими цифрами:</w:t>
      </w:r>
    </w:p>
    <w:p w:rsidR="00603557" w:rsidRPr="00603557" w:rsidRDefault="00603557" w:rsidP="00ED0204">
      <w:pPr>
        <w:spacing w:after="0" w:line="240" w:lineRule="auto"/>
        <w:jc w:val="both"/>
        <w:rPr>
          <w:color w:val="000000"/>
          <w:sz w:val="28"/>
          <w:szCs w:val="28"/>
        </w:rPr>
      </w:pPr>
    </w:p>
    <w:tbl>
      <w:tblPr>
        <w:tblW w:w="9375" w:type="dxa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5"/>
        <w:gridCol w:w="1380"/>
        <w:gridCol w:w="1380"/>
        <w:gridCol w:w="1380"/>
      </w:tblGrid>
      <w:tr w:rsidR="008A7FCE" w:rsidRPr="008855F6" w:rsidTr="008A7FCE"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E97B21" w:rsidRDefault="008A7FCE" w:rsidP="00CE3609">
            <w:pPr>
              <w:spacing w:after="0" w:line="240" w:lineRule="auto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b/>
                <w:bCs/>
                <w:color w:val="000000"/>
              </w:rPr>
              <w:t>2018 г.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b/>
                <w:bCs/>
                <w:color w:val="000000"/>
              </w:rPr>
              <w:t>2017 г.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b/>
                <w:bCs/>
                <w:color w:val="000000"/>
              </w:rPr>
              <w:t>% к 201</w:t>
            </w:r>
            <w:r w:rsidR="00A44F74" w:rsidRPr="008855F6">
              <w:rPr>
                <w:b/>
                <w:bCs/>
                <w:color w:val="000000"/>
              </w:rPr>
              <w:t>7</w:t>
            </w:r>
            <w:r w:rsidRPr="008855F6">
              <w:rPr>
                <w:b/>
                <w:bCs/>
                <w:color w:val="000000"/>
              </w:rPr>
              <w:t xml:space="preserve"> г.</w:t>
            </w:r>
          </w:p>
        </w:tc>
      </w:tr>
      <w:tr w:rsidR="008A7FCE" w:rsidRPr="008855F6" w:rsidTr="008A7FCE"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both"/>
              <w:rPr>
                <w:color w:val="000000"/>
              </w:rPr>
            </w:pPr>
            <w:r w:rsidRPr="008855F6">
              <w:rPr>
                <w:color w:val="000000"/>
              </w:rPr>
              <w:t xml:space="preserve">Родилось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CF20A3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533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512FFA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5</w:t>
            </w:r>
            <w:r w:rsidR="00512FFA" w:rsidRPr="008855F6">
              <w:rPr>
                <w:color w:val="000000"/>
              </w:rPr>
              <w:t>77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855F6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92,4</w:t>
            </w:r>
          </w:p>
        </w:tc>
      </w:tr>
      <w:tr w:rsidR="008A7FCE" w:rsidRPr="008855F6" w:rsidTr="008A7FCE"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both"/>
              <w:rPr>
                <w:color w:val="000000"/>
              </w:rPr>
            </w:pPr>
            <w:r w:rsidRPr="008855F6">
              <w:rPr>
                <w:color w:val="000000"/>
              </w:rPr>
              <w:t xml:space="preserve">Умерло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A44F74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895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512FFA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9</w:t>
            </w:r>
            <w:r w:rsidR="00512FFA" w:rsidRPr="008855F6">
              <w:rPr>
                <w:color w:val="000000"/>
              </w:rPr>
              <w:t>52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A44F74" w:rsidP="008855F6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9</w:t>
            </w:r>
            <w:r w:rsidR="008855F6" w:rsidRPr="008855F6">
              <w:rPr>
                <w:color w:val="000000"/>
              </w:rPr>
              <w:t>4</w:t>
            </w:r>
            <w:r w:rsidR="00D06418">
              <w:rPr>
                <w:color w:val="000000"/>
              </w:rPr>
              <w:t>,0</w:t>
            </w:r>
          </w:p>
        </w:tc>
      </w:tr>
      <w:tr w:rsidR="008A7FCE" w:rsidRPr="008855F6" w:rsidTr="0033488E">
        <w:trPr>
          <w:trHeight w:val="296"/>
        </w:trPr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both"/>
              <w:rPr>
                <w:color w:val="000000"/>
              </w:rPr>
            </w:pPr>
            <w:r w:rsidRPr="008855F6">
              <w:rPr>
                <w:color w:val="000000"/>
              </w:rPr>
              <w:t>Коэффициент рождаемости (на 1 тыс. населения)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512FFA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8,9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512FFA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9</w:t>
            </w:r>
            <w:r w:rsidR="00512FFA" w:rsidRPr="008855F6">
              <w:rPr>
                <w:color w:val="000000"/>
              </w:rPr>
              <w:t>,6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855F6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92,7</w:t>
            </w:r>
          </w:p>
        </w:tc>
      </w:tr>
      <w:tr w:rsidR="008A7FCE" w:rsidRPr="008855F6" w:rsidTr="008A7FCE"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both"/>
              <w:rPr>
                <w:color w:val="000000"/>
              </w:rPr>
            </w:pPr>
            <w:r w:rsidRPr="008855F6">
              <w:rPr>
                <w:color w:val="000000"/>
              </w:rPr>
              <w:t>Коэффициент смертности (на 1 тыс. населения)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512FFA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14,9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512FFA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15,</w:t>
            </w:r>
            <w:r w:rsidR="00512FFA" w:rsidRPr="008855F6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D06418" w:rsidP="003348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</w:tr>
      <w:tr w:rsidR="008A7FCE" w:rsidRPr="008855F6" w:rsidTr="008A7FCE"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both"/>
              <w:rPr>
                <w:color w:val="000000"/>
              </w:rPr>
            </w:pPr>
            <w:r w:rsidRPr="008855F6">
              <w:rPr>
                <w:color w:val="000000"/>
              </w:rPr>
              <w:t>Естественная убыль (на 1 тыс. населения)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8855F6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-</w:t>
            </w:r>
            <w:r w:rsidR="008855F6" w:rsidRPr="008855F6">
              <w:rPr>
                <w:color w:val="000000"/>
              </w:rPr>
              <w:t>6,0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512FFA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-6,2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D06418" w:rsidP="003348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8A7FCE" w:rsidRPr="00E97B21" w:rsidTr="008A7FCE"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both"/>
              <w:rPr>
                <w:color w:val="000000"/>
              </w:rPr>
            </w:pPr>
            <w:r w:rsidRPr="008855F6">
              <w:rPr>
                <w:color w:val="000000"/>
              </w:rPr>
              <w:t>Миграция, +/- чел.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 xml:space="preserve">+ </w:t>
            </w:r>
            <w:r w:rsidR="00A44F74" w:rsidRPr="008855F6">
              <w:rPr>
                <w:color w:val="000000"/>
              </w:rPr>
              <w:t>253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8855F6" w:rsidRDefault="008A7FCE" w:rsidP="00512FFA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 xml:space="preserve">+ </w:t>
            </w:r>
            <w:r w:rsidR="00512FFA" w:rsidRPr="008855F6">
              <w:rPr>
                <w:color w:val="000000"/>
              </w:rPr>
              <w:t>601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FCE" w:rsidRPr="00E97B21" w:rsidRDefault="00A44F74" w:rsidP="0033488E">
            <w:pPr>
              <w:spacing w:after="0" w:line="240" w:lineRule="auto"/>
              <w:jc w:val="center"/>
              <w:rPr>
                <w:color w:val="000000"/>
              </w:rPr>
            </w:pPr>
            <w:r w:rsidRPr="008855F6">
              <w:rPr>
                <w:color w:val="000000"/>
              </w:rPr>
              <w:t>42</w:t>
            </w:r>
            <w:r w:rsidR="008855F6" w:rsidRPr="008855F6">
              <w:rPr>
                <w:color w:val="000000"/>
              </w:rPr>
              <w:t>,1</w:t>
            </w:r>
          </w:p>
        </w:tc>
      </w:tr>
    </w:tbl>
    <w:p w:rsidR="00C06000" w:rsidRDefault="00C06000" w:rsidP="00CE3609">
      <w:pPr>
        <w:spacing w:after="0" w:line="240" w:lineRule="auto"/>
        <w:ind w:firstLine="709"/>
        <w:jc w:val="both"/>
        <w:rPr>
          <w:color w:val="000000"/>
        </w:rPr>
      </w:pPr>
    </w:p>
    <w:p w:rsidR="003B3A58" w:rsidRDefault="00C06000" w:rsidP="00CE3609">
      <w:pPr>
        <w:spacing w:after="0" w:line="240" w:lineRule="auto"/>
        <w:ind w:firstLine="709"/>
        <w:jc w:val="both"/>
        <w:rPr>
          <w:color w:val="000000"/>
        </w:rPr>
      </w:pPr>
      <w:r w:rsidRPr="00A44F74">
        <w:rPr>
          <w:color w:val="000000"/>
          <w:sz w:val="28"/>
          <w:szCs w:val="28"/>
        </w:rPr>
        <w:t xml:space="preserve">Демографическая ситуация характеризовалась </w:t>
      </w:r>
      <w:r w:rsidR="00A44F74" w:rsidRPr="00A44F74">
        <w:rPr>
          <w:color w:val="000000"/>
          <w:sz w:val="28"/>
          <w:szCs w:val="28"/>
        </w:rPr>
        <w:t>снижением</w:t>
      </w:r>
      <w:r w:rsidRPr="00A44F74">
        <w:rPr>
          <w:color w:val="000000"/>
          <w:sz w:val="28"/>
          <w:szCs w:val="28"/>
        </w:rPr>
        <w:t xml:space="preserve"> естественной убыли населения на </w:t>
      </w:r>
      <w:r w:rsidR="00D06418">
        <w:rPr>
          <w:color w:val="000000"/>
          <w:sz w:val="28"/>
          <w:szCs w:val="28"/>
        </w:rPr>
        <w:t>3,2% и, соответственно, коэффициента смертности на 6,3%.</w:t>
      </w:r>
      <w:r w:rsidRPr="00A44F74">
        <w:rPr>
          <w:color w:val="000000"/>
          <w:sz w:val="28"/>
          <w:szCs w:val="28"/>
        </w:rPr>
        <w:t xml:space="preserve"> </w:t>
      </w:r>
      <w:r w:rsidR="00A44F74">
        <w:rPr>
          <w:color w:val="000000"/>
        </w:rPr>
        <w:t xml:space="preserve"> </w:t>
      </w:r>
    </w:p>
    <w:p w:rsidR="00C06000" w:rsidRDefault="00A44F74" w:rsidP="00CE3609">
      <w:pPr>
        <w:spacing w:after="0" w:line="240" w:lineRule="auto"/>
        <w:ind w:firstLine="709"/>
        <w:jc w:val="both"/>
        <w:rPr>
          <w:color w:val="000000"/>
        </w:rPr>
      </w:pPr>
      <w:r w:rsidRPr="009D1D4C">
        <w:rPr>
          <w:sz w:val="28"/>
          <w:szCs w:val="28"/>
        </w:rPr>
        <w:t xml:space="preserve">Внешняя миграция как источник пополнения населения сохранило положительное сальдо в </w:t>
      </w:r>
      <w:r w:rsidR="00D06418">
        <w:rPr>
          <w:sz w:val="28"/>
          <w:szCs w:val="28"/>
        </w:rPr>
        <w:t>253</w:t>
      </w:r>
      <w:r w:rsidRPr="009D1D4C">
        <w:rPr>
          <w:sz w:val="28"/>
          <w:szCs w:val="28"/>
        </w:rPr>
        <w:t xml:space="preserve"> человек</w:t>
      </w:r>
      <w:r w:rsidR="00D06418">
        <w:rPr>
          <w:sz w:val="28"/>
          <w:szCs w:val="28"/>
        </w:rPr>
        <w:t>а</w:t>
      </w:r>
      <w:r w:rsidRPr="009D1D4C">
        <w:rPr>
          <w:sz w:val="28"/>
          <w:szCs w:val="28"/>
        </w:rPr>
        <w:t>, но и</w:t>
      </w:r>
      <w:r w:rsidRPr="009D1D4C">
        <w:rPr>
          <w:rFonts w:eastAsia="Times New Roman"/>
          <w:sz w:val="28"/>
          <w:szCs w:val="28"/>
        </w:rPr>
        <w:t xml:space="preserve">нтенсивность </w:t>
      </w:r>
      <w:r w:rsidRPr="009D1D4C">
        <w:rPr>
          <w:rFonts w:eastAsia="Times New Roman"/>
          <w:bCs/>
          <w:iCs/>
          <w:sz w:val="28"/>
          <w:szCs w:val="28"/>
        </w:rPr>
        <w:t>миграционного прироста</w:t>
      </w:r>
      <w:r w:rsidRPr="009D1D4C">
        <w:rPr>
          <w:rFonts w:eastAsia="Times New Roman"/>
          <w:sz w:val="28"/>
          <w:szCs w:val="28"/>
        </w:rPr>
        <w:t xml:space="preserve"> снизилась на фоне значитель</w:t>
      </w:r>
      <w:r w:rsidR="00856CDF">
        <w:rPr>
          <w:rFonts w:eastAsia="Times New Roman"/>
          <w:sz w:val="28"/>
          <w:szCs w:val="28"/>
        </w:rPr>
        <w:t>ного уровня, сложившегося в 2017</w:t>
      </w:r>
      <w:r w:rsidRPr="009D1D4C">
        <w:rPr>
          <w:rFonts w:eastAsia="Times New Roman"/>
          <w:sz w:val="28"/>
          <w:szCs w:val="28"/>
        </w:rPr>
        <w:t xml:space="preserve"> году,</w:t>
      </w:r>
      <w:r w:rsidRPr="009D1D4C">
        <w:rPr>
          <w:sz w:val="28"/>
          <w:szCs w:val="28"/>
        </w:rPr>
        <w:t xml:space="preserve"> на </w:t>
      </w:r>
      <w:r w:rsidR="00D06418">
        <w:rPr>
          <w:sz w:val="28"/>
          <w:szCs w:val="28"/>
        </w:rPr>
        <w:t>57,9%.</w:t>
      </w:r>
    </w:p>
    <w:p w:rsidR="00C06000" w:rsidRPr="003372AD" w:rsidRDefault="003B3A58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372AD">
        <w:rPr>
          <w:color w:val="000000"/>
          <w:sz w:val="28"/>
          <w:szCs w:val="28"/>
        </w:rPr>
        <w:t xml:space="preserve"> </w:t>
      </w:r>
      <w:r w:rsidR="00C06000" w:rsidRPr="003372AD">
        <w:rPr>
          <w:color w:val="000000"/>
          <w:sz w:val="28"/>
          <w:szCs w:val="28"/>
        </w:rPr>
        <w:t>Возрастная структура населения Тихвинского городского поселения на 01.01.2018 г.: в общей численности населения доля лиц моложе трудоспособного возраста - 17% (на 01.01.2017 г. - 16%), лиц трудоспособного возраста - 53% (на 01.01.2017 г. - 53%), старше трудоспособного возраста - 30% (на 01.01.2017 г. - 31%).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46315">
        <w:rPr>
          <w:color w:val="000000"/>
          <w:sz w:val="28"/>
          <w:szCs w:val="28"/>
        </w:rPr>
        <w:t>Численность населения на 1 июля 201</w:t>
      </w:r>
      <w:r w:rsidR="003B3A58" w:rsidRPr="00C46315">
        <w:rPr>
          <w:color w:val="000000"/>
          <w:sz w:val="28"/>
          <w:szCs w:val="28"/>
        </w:rPr>
        <w:t>9</w:t>
      </w:r>
      <w:r w:rsidRPr="00C46315">
        <w:rPr>
          <w:color w:val="000000"/>
          <w:sz w:val="28"/>
          <w:szCs w:val="28"/>
        </w:rPr>
        <w:t xml:space="preserve"> года составила </w:t>
      </w:r>
      <w:r w:rsidR="003B3A58" w:rsidRPr="00C46315">
        <w:rPr>
          <w:color w:val="000000"/>
          <w:sz w:val="28"/>
          <w:szCs w:val="28"/>
        </w:rPr>
        <w:t>5</w:t>
      </w:r>
      <w:r w:rsidR="00856CDF" w:rsidRPr="00C46315">
        <w:rPr>
          <w:color w:val="000000"/>
          <w:sz w:val="28"/>
          <w:szCs w:val="28"/>
        </w:rPr>
        <w:t>9999</w:t>
      </w:r>
      <w:r w:rsidRPr="00C46315">
        <w:rPr>
          <w:color w:val="000000"/>
          <w:sz w:val="28"/>
          <w:szCs w:val="28"/>
        </w:rPr>
        <w:t xml:space="preserve"> человек, в том числе</w:t>
      </w:r>
      <w:r w:rsidRPr="00C46315">
        <w:rPr>
          <w:color w:val="000000"/>
        </w:rPr>
        <w:t xml:space="preserve"> </w:t>
      </w:r>
      <w:r w:rsidRPr="00C46315">
        <w:rPr>
          <w:sz w:val="28"/>
          <w:szCs w:val="28"/>
        </w:rPr>
        <w:t>городского - 580</w:t>
      </w:r>
      <w:r w:rsidR="00856CDF" w:rsidRPr="00C46315">
        <w:rPr>
          <w:sz w:val="28"/>
          <w:szCs w:val="28"/>
        </w:rPr>
        <w:t>87</w:t>
      </w:r>
      <w:r w:rsidRPr="00C46315">
        <w:rPr>
          <w:sz w:val="28"/>
          <w:szCs w:val="28"/>
        </w:rPr>
        <w:t xml:space="preserve"> человек</w:t>
      </w:r>
      <w:r w:rsidRPr="00C46315">
        <w:t xml:space="preserve"> </w:t>
      </w:r>
      <w:r w:rsidRPr="00C46315">
        <w:rPr>
          <w:sz w:val="28"/>
          <w:szCs w:val="28"/>
        </w:rPr>
        <w:t>(</w:t>
      </w:r>
      <w:r w:rsidR="00C46315" w:rsidRPr="00C46315">
        <w:rPr>
          <w:sz w:val="28"/>
          <w:szCs w:val="28"/>
        </w:rPr>
        <w:t>+</w:t>
      </w:r>
      <w:r w:rsidRPr="00C46315">
        <w:rPr>
          <w:sz w:val="28"/>
          <w:szCs w:val="28"/>
        </w:rPr>
        <w:t>1</w:t>
      </w:r>
      <w:r w:rsidR="00C46315" w:rsidRPr="00C46315">
        <w:rPr>
          <w:sz w:val="28"/>
          <w:szCs w:val="28"/>
        </w:rPr>
        <w:t>9</w:t>
      </w:r>
      <w:r w:rsidRPr="00C46315">
        <w:rPr>
          <w:sz w:val="28"/>
          <w:szCs w:val="28"/>
        </w:rPr>
        <w:t xml:space="preserve"> чел.),</w:t>
      </w:r>
      <w:r w:rsidRPr="00C46315">
        <w:t xml:space="preserve"> </w:t>
      </w:r>
      <w:r w:rsidRPr="00C46315">
        <w:rPr>
          <w:sz w:val="28"/>
          <w:szCs w:val="28"/>
        </w:rPr>
        <w:t xml:space="preserve">сельского </w:t>
      </w:r>
      <w:r w:rsidR="00C46315" w:rsidRPr="00C46315">
        <w:rPr>
          <w:sz w:val="28"/>
          <w:szCs w:val="28"/>
        </w:rPr>
        <w:t>–</w:t>
      </w:r>
      <w:r w:rsidRPr="00C46315">
        <w:rPr>
          <w:sz w:val="28"/>
          <w:szCs w:val="28"/>
        </w:rPr>
        <w:t xml:space="preserve"> 19</w:t>
      </w:r>
      <w:r w:rsidR="00C46315" w:rsidRPr="00C46315">
        <w:rPr>
          <w:sz w:val="28"/>
          <w:szCs w:val="28"/>
        </w:rPr>
        <w:t xml:space="preserve">12 </w:t>
      </w:r>
      <w:r w:rsidRPr="00C46315">
        <w:rPr>
          <w:sz w:val="28"/>
          <w:szCs w:val="28"/>
        </w:rPr>
        <w:t>человек</w:t>
      </w:r>
      <w:r w:rsidRPr="00C46315">
        <w:rPr>
          <w:color w:val="FF0000"/>
        </w:rPr>
        <w:t xml:space="preserve"> </w:t>
      </w:r>
      <w:r w:rsidRPr="00C46315">
        <w:rPr>
          <w:sz w:val="28"/>
          <w:szCs w:val="28"/>
        </w:rPr>
        <w:t xml:space="preserve">(- </w:t>
      </w:r>
      <w:r w:rsidR="00C46315" w:rsidRPr="00C46315">
        <w:rPr>
          <w:sz w:val="28"/>
          <w:szCs w:val="28"/>
        </w:rPr>
        <w:t>13</w:t>
      </w:r>
      <w:r w:rsidRPr="00C46315">
        <w:rPr>
          <w:sz w:val="28"/>
          <w:szCs w:val="28"/>
        </w:rPr>
        <w:t xml:space="preserve"> чел.).</w:t>
      </w:r>
      <w:r w:rsidRPr="00C46315">
        <w:t xml:space="preserve"> </w:t>
      </w:r>
      <w:r w:rsidRPr="00C46315">
        <w:rPr>
          <w:color w:val="000000"/>
        </w:rPr>
        <w:t xml:space="preserve">По </w:t>
      </w:r>
      <w:r w:rsidRPr="00C46315">
        <w:rPr>
          <w:color w:val="000000"/>
          <w:sz w:val="28"/>
          <w:szCs w:val="28"/>
        </w:rPr>
        <w:t xml:space="preserve">сравнению с началом года численность жителей </w:t>
      </w:r>
      <w:r w:rsidR="00A251DB" w:rsidRPr="00C46315">
        <w:rPr>
          <w:color w:val="000000"/>
          <w:sz w:val="28"/>
          <w:szCs w:val="28"/>
        </w:rPr>
        <w:t>выросла</w:t>
      </w:r>
      <w:r w:rsidRPr="00C46315">
        <w:rPr>
          <w:color w:val="000000"/>
          <w:sz w:val="28"/>
          <w:szCs w:val="28"/>
        </w:rPr>
        <w:t xml:space="preserve"> на </w:t>
      </w:r>
      <w:r w:rsidR="00856CDF" w:rsidRPr="00C46315">
        <w:rPr>
          <w:color w:val="000000"/>
          <w:sz w:val="28"/>
          <w:szCs w:val="28"/>
        </w:rPr>
        <w:t xml:space="preserve">6 </w:t>
      </w:r>
      <w:r w:rsidRPr="00C46315">
        <w:rPr>
          <w:color w:val="000000"/>
          <w:sz w:val="28"/>
          <w:szCs w:val="28"/>
        </w:rPr>
        <w:t>человек (на 1 января 201</w:t>
      </w:r>
      <w:r w:rsidR="00A251DB" w:rsidRPr="00C46315">
        <w:rPr>
          <w:color w:val="000000"/>
          <w:sz w:val="28"/>
          <w:szCs w:val="28"/>
        </w:rPr>
        <w:t>9</w:t>
      </w:r>
      <w:r w:rsidRPr="00C46315">
        <w:rPr>
          <w:color w:val="000000"/>
          <w:sz w:val="28"/>
          <w:szCs w:val="28"/>
        </w:rPr>
        <w:t xml:space="preserve"> года составляла </w:t>
      </w:r>
      <w:r w:rsidR="00C46315" w:rsidRPr="00C46315">
        <w:rPr>
          <w:color w:val="000000"/>
          <w:sz w:val="28"/>
          <w:szCs w:val="28"/>
        </w:rPr>
        <w:t xml:space="preserve">59993 </w:t>
      </w:r>
      <w:r w:rsidR="00856CDF" w:rsidRPr="00C46315">
        <w:rPr>
          <w:color w:val="000000"/>
          <w:sz w:val="28"/>
          <w:szCs w:val="28"/>
        </w:rPr>
        <w:t>человек</w:t>
      </w:r>
      <w:r w:rsidR="00C46315" w:rsidRPr="00C46315">
        <w:rPr>
          <w:color w:val="000000"/>
          <w:sz w:val="28"/>
          <w:szCs w:val="28"/>
        </w:rPr>
        <w:t>а</w:t>
      </w:r>
      <w:r w:rsidRPr="00C46315">
        <w:rPr>
          <w:color w:val="000000"/>
          <w:sz w:val="28"/>
          <w:szCs w:val="28"/>
        </w:rPr>
        <w:t xml:space="preserve">). Миграционный прирост в </w:t>
      </w:r>
      <w:r w:rsidR="00A251DB" w:rsidRPr="00C46315">
        <w:rPr>
          <w:color w:val="000000"/>
          <w:sz w:val="28"/>
          <w:szCs w:val="28"/>
        </w:rPr>
        <w:t>1</w:t>
      </w:r>
      <w:r w:rsidR="00C46315" w:rsidRPr="00C46315">
        <w:rPr>
          <w:color w:val="000000"/>
          <w:sz w:val="28"/>
          <w:szCs w:val="28"/>
        </w:rPr>
        <w:t>78</w:t>
      </w:r>
      <w:r w:rsidRPr="00C46315">
        <w:rPr>
          <w:color w:val="000000"/>
          <w:sz w:val="28"/>
          <w:szCs w:val="28"/>
        </w:rPr>
        <w:t xml:space="preserve"> человек </w:t>
      </w:r>
      <w:r w:rsidR="00A251DB" w:rsidRPr="00C46315">
        <w:rPr>
          <w:color w:val="000000"/>
          <w:sz w:val="28"/>
          <w:szCs w:val="28"/>
        </w:rPr>
        <w:t>частично</w:t>
      </w:r>
      <w:r w:rsidRPr="00C46315">
        <w:rPr>
          <w:color w:val="000000"/>
          <w:sz w:val="28"/>
          <w:szCs w:val="28"/>
        </w:rPr>
        <w:t xml:space="preserve"> компенсировал естественн</w:t>
      </w:r>
      <w:r w:rsidR="00A251DB" w:rsidRPr="00C46315">
        <w:rPr>
          <w:color w:val="000000"/>
          <w:sz w:val="28"/>
          <w:szCs w:val="28"/>
        </w:rPr>
        <w:t>ую</w:t>
      </w:r>
      <w:r w:rsidRPr="00C46315">
        <w:rPr>
          <w:color w:val="000000"/>
          <w:sz w:val="28"/>
          <w:szCs w:val="28"/>
        </w:rPr>
        <w:t xml:space="preserve"> убыл</w:t>
      </w:r>
      <w:r w:rsidR="00A251DB" w:rsidRPr="00C46315">
        <w:rPr>
          <w:color w:val="000000"/>
          <w:sz w:val="28"/>
          <w:szCs w:val="28"/>
        </w:rPr>
        <w:t>ь</w:t>
      </w:r>
      <w:r w:rsidRPr="00C46315">
        <w:rPr>
          <w:color w:val="000000"/>
          <w:sz w:val="28"/>
          <w:szCs w:val="28"/>
        </w:rPr>
        <w:t xml:space="preserve"> населения в </w:t>
      </w:r>
      <w:r w:rsidR="00A251DB" w:rsidRPr="00C46315">
        <w:rPr>
          <w:color w:val="000000"/>
          <w:sz w:val="28"/>
          <w:szCs w:val="28"/>
        </w:rPr>
        <w:t>1</w:t>
      </w:r>
      <w:r w:rsidR="00C46315" w:rsidRPr="00C46315">
        <w:rPr>
          <w:color w:val="000000"/>
          <w:sz w:val="28"/>
          <w:szCs w:val="28"/>
        </w:rPr>
        <w:t>72</w:t>
      </w:r>
      <w:r w:rsidRPr="00C46315">
        <w:rPr>
          <w:color w:val="000000"/>
          <w:sz w:val="28"/>
          <w:szCs w:val="28"/>
        </w:rPr>
        <w:t xml:space="preserve"> человек</w:t>
      </w:r>
      <w:r w:rsidR="00C46315" w:rsidRPr="00C46315">
        <w:rPr>
          <w:color w:val="000000"/>
          <w:sz w:val="28"/>
          <w:szCs w:val="28"/>
        </w:rPr>
        <w:t>а</w:t>
      </w:r>
      <w:r w:rsidRPr="00C46315">
        <w:rPr>
          <w:color w:val="000000"/>
          <w:sz w:val="28"/>
          <w:szCs w:val="28"/>
        </w:rPr>
        <w:t>.</w:t>
      </w:r>
      <w:r w:rsidRPr="003372AD">
        <w:rPr>
          <w:color w:val="000000"/>
          <w:sz w:val="28"/>
          <w:szCs w:val="28"/>
        </w:rPr>
        <w:t xml:space="preserve">  </w:t>
      </w:r>
    </w:p>
    <w:p w:rsidR="00A251DB" w:rsidRPr="003372AD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372AD">
        <w:rPr>
          <w:color w:val="000000"/>
          <w:sz w:val="28"/>
          <w:szCs w:val="28"/>
        </w:rPr>
        <w:t xml:space="preserve">Ожидаемая численность постоянного населения городского поселения на </w:t>
      </w:r>
      <w:r w:rsidR="00A251DB" w:rsidRPr="003372AD">
        <w:rPr>
          <w:color w:val="000000"/>
          <w:sz w:val="28"/>
          <w:szCs w:val="28"/>
        </w:rPr>
        <w:t>1 января</w:t>
      </w:r>
      <w:r w:rsidRPr="003372AD">
        <w:rPr>
          <w:color w:val="000000"/>
          <w:sz w:val="28"/>
          <w:szCs w:val="28"/>
        </w:rPr>
        <w:t xml:space="preserve"> 20</w:t>
      </w:r>
      <w:r w:rsidR="00A251DB" w:rsidRPr="003372AD">
        <w:rPr>
          <w:color w:val="000000"/>
          <w:sz w:val="28"/>
          <w:szCs w:val="28"/>
        </w:rPr>
        <w:t>20</w:t>
      </w:r>
      <w:r w:rsidRPr="003372AD">
        <w:rPr>
          <w:color w:val="000000"/>
          <w:sz w:val="28"/>
          <w:szCs w:val="28"/>
        </w:rPr>
        <w:t xml:space="preserve"> года составит 5984</w:t>
      </w:r>
      <w:r w:rsidR="00A251DB" w:rsidRPr="003372AD">
        <w:rPr>
          <w:color w:val="000000"/>
          <w:sz w:val="28"/>
          <w:szCs w:val="28"/>
        </w:rPr>
        <w:t>3</w:t>
      </w:r>
      <w:r w:rsidRPr="003372AD">
        <w:rPr>
          <w:color w:val="000000"/>
          <w:sz w:val="28"/>
          <w:szCs w:val="28"/>
        </w:rPr>
        <w:t xml:space="preserve"> человек</w:t>
      </w:r>
      <w:r w:rsidR="00856CDF">
        <w:rPr>
          <w:color w:val="000000"/>
          <w:sz w:val="28"/>
          <w:szCs w:val="28"/>
        </w:rPr>
        <w:t>а</w:t>
      </w:r>
      <w:r w:rsidRPr="003372AD">
        <w:rPr>
          <w:color w:val="000000"/>
          <w:sz w:val="28"/>
          <w:szCs w:val="28"/>
        </w:rPr>
        <w:t xml:space="preserve"> или 99,</w:t>
      </w:r>
      <w:r w:rsidR="00A251DB" w:rsidRPr="003372AD">
        <w:rPr>
          <w:color w:val="000000"/>
          <w:sz w:val="28"/>
          <w:szCs w:val="28"/>
        </w:rPr>
        <w:t>7</w:t>
      </w:r>
      <w:r w:rsidRPr="003372AD">
        <w:rPr>
          <w:color w:val="000000"/>
          <w:sz w:val="28"/>
          <w:szCs w:val="28"/>
        </w:rPr>
        <w:t xml:space="preserve">% к </w:t>
      </w:r>
      <w:r w:rsidR="00A251DB" w:rsidRPr="003372AD">
        <w:rPr>
          <w:color w:val="000000"/>
          <w:sz w:val="28"/>
          <w:szCs w:val="28"/>
        </w:rPr>
        <w:t>предыдущему периоду</w:t>
      </w:r>
      <w:r w:rsidRPr="003372AD">
        <w:rPr>
          <w:color w:val="000000"/>
          <w:sz w:val="28"/>
          <w:szCs w:val="28"/>
        </w:rPr>
        <w:t>, при этом городское население снизится до 579</w:t>
      </w:r>
      <w:r w:rsidR="00A251DB" w:rsidRPr="003372AD">
        <w:rPr>
          <w:color w:val="000000"/>
          <w:sz w:val="28"/>
          <w:szCs w:val="28"/>
        </w:rPr>
        <w:t>68</w:t>
      </w:r>
      <w:r w:rsidRPr="003372AD">
        <w:rPr>
          <w:color w:val="000000"/>
          <w:sz w:val="28"/>
          <w:szCs w:val="28"/>
        </w:rPr>
        <w:t xml:space="preserve"> человек (- </w:t>
      </w:r>
      <w:r w:rsidR="00A251DB" w:rsidRPr="003372AD">
        <w:rPr>
          <w:color w:val="000000"/>
          <w:sz w:val="28"/>
          <w:szCs w:val="28"/>
        </w:rPr>
        <w:t>100</w:t>
      </w:r>
      <w:r w:rsidRPr="003372AD">
        <w:rPr>
          <w:color w:val="000000"/>
          <w:sz w:val="28"/>
          <w:szCs w:val="28"/>
        </w:rPr>
        <w:t xml:space="preserve"> чел.), сельское уменьшится до </w:t>
      </w:r>
      <w:r w:rsidR="00A251DB" w:rsidRPr="003372AD">
        <w:rPr>
          <w:color w:val="000000"/>
          <w:sz w:val="28"/>
          <w:szCs w:val="28"/>
        </w:rPr>
        <w:t>1875</w:t>
      </w:r>
      <w:r w:rsidRPr="003372AD">
        <w:rPr>
          <w:color w:val="000000"/>
          <w:sz w:val="28"/>
          <w:szCs w:val="28"/>
        </w:rPr>
        <w:t xml:space="preserve"> человек (- 5</w:t>
      </w:r>
      <w:r w:rsidR="00A251DB" w:rsidRPr="003372AD">
        <w:rPr>
          <w:color w:val="000000"/>
          <w:sz w:val="28"/>
          <w:szCs w:val="28"/>
        </w:rPr>
        <w:t xml:space="preserve">0 </w:t>
      </w:r>
      <w:r w:rsidRPr="003372AD">
        <w:rPr>
          <w:color w:val="000000"/>
          <w:sz w:val="28"/>
          <w:szCs w:val="28"/>
        </w:rPr>
        <w:t xml:space="preserve">чел.). </w:t>
      </w:r>
    </w:p>
    <w:p w:rsidR="00B57E49" w:rsidRDefault="00B57E49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B57E49" w:rsidRDefault="00B57E49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B01E3" w:rsidRDefault="007B01E3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B01E3" w:rsidRDefault="007B01E3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372AD">
        <w:rPr>
          <w:color w:val="000000"/>
          <w:sz w:val="28"/>
          <w:szCs w:val="28"/>
        </w:rPr>
        <w:t>В 20</w:t>
      </w:r>
      <w:r w:rsidR="00A251DB" w:rsidRPr="003372AD">
        <w:rPr>
          <w:color w:val="000000"/>
          <w:sz w:val="28"/>
          <w:szCs w:val="28"/>
        </w:rPr>
        <w:t>20</w:t>
      </w:r>
      <w:r w:rsidRPr="003372AD">
        <w:rPr>
          <w:color w:val="000000"/>
          <w:sz w:val="28"/>
          <w:szCs w:val="28"/>
        </w:rPr>
        <w:t xml:space="preserve"> - 202</w:t>
      </w:r>
      <w:r w:rsidR="00A251DB" w:rsidRPr="003372AD">
        <w:rPr>
          <w:color w:val="000000"/>
          <w:sz w:val="28"/>
          <w:szCs w:val="28"/>
        </w:rPr>
        <w:t>2</w:t>
      </w:r>
      <w:r w:rsidRPr="003372AD">
        <w:rPr>
          <w:color w:val="000000"/>
          <w:sz w:val="28"/>
          <w:szCs w:val="28"/>
        </w:rPr>
        <w:t xml:space="preserve"> гг. развитие демографической ситуации в Тихвинском городском поселении прогнозируется с учетом влияния сложившихся в последние годы тенденций рождаемости, смертности и миграции. Численность постоянного населения к 202</w:t>
      </w:r>
      <w:r w:rsidR="00A251DB" w:rsidRPr="003372AD">
        <w:rPr>
          <w:color w:val="000000"/>
          <w:sz w:val="28"/>
          <w:szCs w:val="28"/>
        </w:rPr>
        <w:t>2</w:t>
      </w:r>
      <w:r w:rsidRPr="003372AD">
        <w:rPr>
          <w:color w:val="000000"/>
          <w:sz w:val="28"/>
          <w:szCs w:val="28"/>
        </w:rPr>
        <w:t xml:space="preserve"> г. может составить </w:t>
      </w:r>
      <w:r w:rsidR="00A251DB" w:rsidRPr="003372AD">
        <w:rPr>
          <w:color w:val="000000"/>
          <w:sz w:val="28"/>
          <w:szCs w:val="28"/>
        </w:rPr>
        <w:t>59493</w:t>
      </w:r>
      <w:r w:rsidRPr="003372AD">
        <w:rPr>
          <w:color w:val="000000"/>
          <w:sz w:val="28"/>
          <w:szCs w:val="28"/>
        </w:rPr>
        <w:t xml:space="preserve"> человек</w:t>
      </w:r>
      <w:r w:rsidR="00A251DB" w:rsidRPr="003372AD">
        <w:rPr>
          <w:color w:val="000000"/>
          <w:sz w:val="28"/>
          <w:szCs w:val="28"/>
        </w:rPr>
        <w:t>а</w:t>
      </w:r>
      <w:r w:rsidRPr="003372AD">
        <w:rPr>
          <w:color w:val="000000"/>
          <w:sz w:val="28"/>
          <w:szCs w:val="28"/>
        </w:rPr>
        <w:t>. При этом численность сельского населения будет сокращаться более быстрыми темпами, чем городского.</w:t>
      </w:r>
    </w:p>
    <w:p w:rsidR="00C06000" w:rsidRPr="003372AD" w:rsidRDefault="00C06000" w:rsidP="00CE360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372AD">
        <w:rPr>
          <w:color w:val="000000"/>
          <w:sz w:val="28"/>
          <w:szCs w:val="28"/>
        </w:rPr>
        <w:t xml:space="preserve">Прогнозируется, что миграционный прирост населения не претерпит значительных изменений и не сможет компенсировать естественную убыль населения городского поселения.  </w:t>
      </w:r>
      <w:r w:rsidR="00325BA3" w:rsidRPr="009D1D4C">
        <w:rPr>
          <w:sz w:val="28"/>
          <w:szCs w:val="28"/>
        </w:rPr>
        <w:t>С выходом предприятий промышленности на проектные мощность и численность работников, пятилетняя тенденция значительного миграционного прироста, останови</w:t>
      </w:r>
      <w:r w:rsidR="00325BA3">
        <w:rPr>
          <w:sz w:val="28"/>
          <w:szCs w:val="28"/>
        </w:rPr>
        <w:t>тся</w:t>
      </w:r>
      <w:r w:rsidR="00325BA3" w:rsidRPr="009D1D4C">
        <w:rPr>
          <w:sz w:val="28"/>
          <w:szCs w:val="28"/>
        </w:rPr>
        <w:t xml:space="preserve"> на уровне примерно 50 человек в год.</w:t>
      </w:r>
    </w:p>
    <w:p w:rsidR="00C06000" w:rsidRPr="00ED0204" w:rsidRDefault="00C06000" w:rsidP="00ED020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372AD">
        <w:rPr>
          <w:color w:val="000000"/>
          <w:sz w:val="28"/>
          <w:szCs w:val="28"/>
        </w:rPr>
        <w:t>Возрастная структура населения в прогнозном периоде также будет следовать сложившейся тенденции.</w:t>
      </w:r>
    </w:p>
    <w:p w:rsidR="006A4BE3" w:rsidRDefault="006A4B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7B01E3" w:rsidRDefault="007B01E3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3C5051" w:rsidRDefault="003C5051" w:rsidP="00CE3609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tbl>
      <w:tblPr>
        <w:tblW w:w="1042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1530"/>
        <w:gridCol w:w="1096"/>
        <w:gridCol w:w="1112"/>
        <w:gridCol w:w="1093"/>
        <w:gridCol w:w="1122"/>
        <w:gridCol w:w="1151"/>
        <w:gridCol w:w="58"/>
      </w:tblGrid>
      <w:tr w:rsidR="003C5051" w:rsidRPr="00DA38B7" w:rsidTr="00825193">
        <w:trPr>
          <w:trHeight w:val="360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8B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1. Основные показатели прогноза социально-экономического развития </w:t>
            </w:r>
          </w:p>
        </w:tc>
      </w:tr>
      <w:tr w:rsidR="003C5051" w:rsidRPr="00DA38B7" w:rsidTr="00825193">
        <w:trPr>
          <w:trHeight w:val="360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C5051" w:rsidRPr="00DA38B7" w:rsidRDefault="003C5051" w:rsidP="00C55A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8B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DA38B7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Тихвинск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о</w:t>
            </w:r>
            <w:r w:rsidR="00C55AA2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го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 городско</w:t>
            </w:r>
            <w:r w:rsidR="00C55AA2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го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 поселени</w:t>
            </w:r>
            <w:r w:rsidR="00C55AA2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я                                          </w:t>
            </w:r>
            <w:r w:rsidRPr="00DA38B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2020 - 2022 годы</w:t>
            </w:r>
          </w:p>
        </w:tc>
      </w:tr>
      <w:tr w:rsidR="003C5051" w:rsidRPr="00DA38B7" w:rsidTr="003C5051">
        <w:trPr>
          <w:gridAfter w:val="1"/>
          <w:wAfter w:w="58" w:type="dxa"/>
          <w:trHeight w:val="2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51" w:rsidRPr="00DA38B7" w:rsidRDefault="003C5051" w:rsidP="008251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5051" w:rsidRPr="00DA38B7" w:rsidTr="003C5051">
        <w:trPr>
          <w:gridAfter w:val="1"/>
          <w:wAfter w:w="58" w:type="dxa"/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3C5051" w:rsidRPr="00DA38B7" w:rsidTr="003C5051">
        <w:trPr>
          <w:gridAfter w:val="1"/>
          <w:wAfter w:w="58" w:type="dxa"/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3C5051" w:rsidRPr="00DA38B7" w:rsidTr="003C5051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DA38B7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051" w:rsidRPr="00DA38B7" w:rsidRDefault="003C5051" w:rsidP="00825193">
            <w:pPr>
              <w:spacing w:after="0" w:line="240" w:lineRule="auto"/>
              <w:ind w:right="-10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Демографические показатели</w:t>
            </w:r>
          </w:p>
        </w:tc>
      </w:tr>
      <w:tr w:rsidR="00DA6CF5" w:rsidRPr="00DA38B7" w:rsidTr="00825193">
        <w:trPr>
          <w:gridAfter w:val="1"/>
          <w:wAfter w:w="58" w:type="dxa"/>
          <w:trHeight w:val="34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60102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59993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59843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59693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59493</w:t>
            </w:r>
          </w:p>
        </w:tc>
      </w:tr>
      <w:tr w:rsidR="00DA6CF5" w:rsidRPr="00DA38B7" w:rsidTr="00825193">
        <w:trPr>
          <w:gridAfter w:val="1"/>
          <w:wAfter w:w="58" w:type="dxa"/>
          <w:trHeight w:val="3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DA6CF5" w:rsidRPr="00DA38B7" w:rsidTr="00825193">
        <w:trPr>
          <w:gridAfter w:val="1"/>
          <w:wAfter w:w="58" w:type="dxa"/>
          <w:trHeight w:val="33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57718</w:t>
            </w:r>
          </w:p>
        </w:tc>
      </w:tr>
      <w:tr w:rsidR="00DA6CF5" w:rsidRPr="00DA38B7" w:rsidTr="00825193">
        <w:trPr>
          <w:gridAfter w:val="1"/>
          <w:wAfter w:w="58" w:type="dxa"/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DA6CF5" w:rsidRPr="00DA38B7" w:rsidTr="00825193">
        <w:trPr>
          <w:gridAfter w:val="1"/>
          <w:wAfter w:w="58" w:type="dxa"/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1775</w:t>
            </w:r>
          </w:p>
        </w:tc>
      </w:tr>
      <w:tr w:rsidR="00DA6CF5" w:rsidRPr="00DA38B7" w:rsidTr="00825193">
        <w:trPr>
          <w:gridAfter w:val="1"/>
          <w:wAfter w:w="58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DA6CF5" w:rsidRPr="00DA38B7" w:rsidTr="00825193">
        <w:trPr>
          <w:gridAfter w:val="1"/>
          <w:wAfter w:w="58" w:type="dxa"/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населения среднегодовая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59368</w:t>
            </w:r>
          </w:p>
        </w:tc>
      </w:tr>
      <w:tr w:rsidR="00DA6CF5" w:rsidRPr="00DA38B7" w:rsidTr="00825193">
        <w:trPr>
          <w:gridAfter w:val="1"/>
          <w:wAfter w:w="58" w:type="dxa"/>
          <w:trHeight w:val="3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DA6CF5" w:rsidRPr="00DA38B7" w:rsidTr="00825193">
        <w:trPr>
          <w:gridAfter w:val="1"/>
          <w:wAfter w:w="58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DA6CF5" w:rsidRPr="00DA38B7" w:rsidTr="00825193">
        <w:trPr>
          <w:gridAfter w:val="1"/>
          <w:wAfter w:w="58" w:type="dxa"/>
          <w:trHeight w:val="3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Миграционный прирост (-убыль)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DA6CF5" w:rsidRPr="00DA38B7" w:rsidTr="00825193">
        <w:trPr>
          <w:gridAfter w:val="1"/>
          <w:wAfter w:w="58" w:type="dxa"/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</w:tr>
      <w:tr w:rsidR="00DA6CF5" w:rsidRPr="00DA38B7" w:rsidTr="00825193">
        <w:trPr>
          <w:gridAfter w:val="1"/>
          <w:wAfter w:w="58" w:type="dxa"/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</w:tr>
      <w:tr w:rsidR="00DA6CF5" w:rsidRPr="00DA38B7" w:rsidTr="00825193">
        <w:trPr>
          <w:gridAfter w:val="1"/>
          <w:wAfter w:w="58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-5,1</w:t>
            </w:r>
          </w:p>
        </w:tc>
      </w:tr>
      <w:tr w:rsidR="00DA6CF5" w:rsidRPr="00DA38B7" w:rsidTr="00825193">
        <w:trPr>
          <w:gridAfter w:val="1"/>
          <w:wAfter w:w="58" w:type="dxa"/>
          <w:trHeight w:val="5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Pr="00DA38B7" w:rsidRDefault="00DA6CF5" w:rsidP="00DA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3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CF5" w:rsidRDefault="00DA6CF5" w:rsidP="00DA6C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</w:tbl>
    <w:p w:rsidR="003C5051" w:rsidRDefault="003C5051" w:rsidP="003C5051">
      <w:pPr>
        <w:spacing w:after="0" w:line="240" w:lineRule="auto"/>
        <w:ind w:firstLine="680"/>
        <w:jc w:val="center"/>
        <w:rPr>
          <w:b/>
          <w:bCs/>
          <w:color w:val="0070C0"/>
          <w:szCs w:val="24"/>
        </w:rPr>
      </w:pPr>
    </w:p>
    <w:tbl>
      <w:tblPr>
        <w:tblW w:w="10521" w:type="dxa"/>
        <w:tblInd w:w="-714" w:type="dxa"/>
        <w:tblLook w:val="04A0" w:firstRow="1" w:lastRow="0" w:firstColumn="1" w:lastColumn="0" w:noHBand="0" w:noVBand="1"/>
      </w:tblPr>
      <w:tblGrid>
        <w:gridCol w:w="551"/>
        <w:gridCol w:w="2560"/>
        <w:gridCol w:w="1422"/>
        <w:gridCol w:w="1279"/>
        <w:gridCol w:w="1134"/>
        <w:gridCol w:w="1117"/>
        <w:gridCol w:w="1151"/>
        <w:gridCol w:w="1242"/>
        <w:gridCol w:w="65"/>
      </w:tblGrid>
      <w:tr w:rsidR="003C5051" w:rsidRPr="004F123E" w:rsidTr="0082519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4F123E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051" w:rsidRPr="004F123E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Рынок труда и занятость населения</w:t>
            </w:r>
          </w:p>
        </w:tc>
      </w:tr>
      <w:tr w:rsidR="007A447D" w:rsidRPr="004F123E" w:rsidTr="00825193">
        <w:trPr>
          <w:gridAfter w:val="1"/>
          <w:wAfter w:w="65" w:type="dxa"/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33070</w:t>
            </w:r>
          </w:p>
        </w:tc>
      </w:tr>
      <w:tr w:rsidR="007A447D" w:rsidRPr="004F123E" w:rsidTr="00825193">
        <w:trPr>
          <w:gridAfter w:val="1"/>
          <w:wAfter w:w="6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</w:tr>
      <w:tr w:rsidR="007A447D" w:rsidRPr="004F123E" w:rsidTr="00825193">
        <w:trPr>
          <w:gridAfter w:val="1"/>
          <w:wAfter w:w="65" w:type="dxa"/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Численность безработных, зарегистрированных в органах </w:t>
            </w: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государственной службы занятости (на конец года)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7A447D" w:rsidRPr="004F123E" w:rsidTr="00825193">
        <w:trPr>
          <w:gridAfter w:val="1"/>
          <w:wAfter w:w="65" w:type="dxa"/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</w:tr>
      <w:tr w:rsidR="007A447D" w:rsidRPr="004F123E" w:rsidTr="00825193">
        <w:trPr>
          <w:gridAfter w:val="1"/>
          <w:wAfter w:w="65" w:type="dxa"/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новых  рабочих мест,   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447D" w:rsidRPr="004F123E" w:rsidTr="00825193">
        <w:trPr>
          <w:gridAfter w:val="1"/>
          <w:wAfter w:w="6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действующих  предприятиях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447D" w:rsidRPr="004F123E" w:rsidTr="00825193">
        <w:trPr>
          <w:gridAfter w:val="1"/>
          <w:wAfter w:w="65" w:type="dxa"/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 вновь вводимых  предприятиях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447D" w:rsidRPr="004F123E" w:rsidTr="00825193">
        <w:trPr>
          <w:gridAfter w:val="1"/>
          <w:wAfter w:w="65" w:type="dxa"/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21700</w:t>
            </w:r>
          </w:p>
        </w:tc>
      </w:tr>
      <w:tr w:rsidR="007A447D" w:rsidRPr="004F123E" w:rsidTr="00825193">
        <w:trPr>
          <w:gridAfter w:val="1"/>
          <w:wAfter w:w="65" w:type="dxa"/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 в ценах соотв. лет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57300</w:t>
            </w:r>
          </w:p>
        </w:tc>
      </w:tr>
      <w:tr w:rsidR="007A447D" w:rsidRPr="004F123E" w:rsidTr="00825193">
        <w:trPr>
          <w:gridAfter w:val="1"/>
          <w:wAfter w:w="65" w:type="dxa"/>
          <w:trHeight w:val="8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Pr="004F123E" w:rsidRDefault="007A447D" w:rsidP="007A4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2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11734384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12583200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13235400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13867200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47D" w:rsidRDefault="007A447D" w:rsidP="007A4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14920920</w:t>
            </w:r>
          </w:p>
        </w:tc>
      </w:tr>
    </w:tbl>
    <w:p w:rsidR="003C5051" w:rsidRDefault="003C5051" w:rsidP="003C5051">
      <w:pPr>
        <w:spacing w:after="0" w:line="240" w:lineRule="auto"/>
        <w:ind w:firstLine="680"/>
        <w:jc w:val="center"/>
        <w:rPr>
          <w:b/>
          <w:bCs/>
          <w:color w:val="0070C0"/>
          <w:szCs w:val="24"/>
        </w:rPr>
      </w:pPr>
    </w:p>
    <w:tbl>
      <w:tblPr>
        <w:tblW w:w="10704" w:type="dxa"/>
        <w:tblInd w:w="-714" w:type="dxa"/>
        <w:tblLook w:val="04A0" w:firstRow="1" w:lastRow="0" w:firstColumn="1" w:lastColumn="0" w:noHBand="0" w:noVBand="1"/>
      </w:tblPr>
      <w:tblGrid>
        <w:gridCol w:w="606"/>
        <w:gridCol w:w="2421"/>
        <w:gridCol w:w="1549"/>
        <w:gridCol w:w="1236"/>
        <w:gridCol w:w="1218"/>
        <w:gridCol w:w="1218"/>
        <w:gridCol w:w="1238"/>
        <w:gridCol w:w="1218"/>
      </w:tblGrid>
      <w:tr w:rsidR="003C5051" w:rsidRPr="00AC6075" w:rsidTr="0011613F">
        <w:trPr>
          <w:trHeight w:val="3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Промышленное производство</w:t>
            </w:r>
          </w:p>
        </w:tc>
      </w:tr>
      <w:tr w:rsidR="003C5051" w:rsidRPr="00AC6075" w:rsidTr="0011613F">
        <w:trPr>
          <w:trHeight w:val="84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78603953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91588400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100513565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110397359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121306493</w:t>
            </w:r>
          </w:p>
        </w:tc>
      </w:tr>
      <w:tr w:rsidR="003C5051" w:rsidRPr="00AC6075" w:rsidTr="0011613F">
        <w:trPr>
          <w:trHeight w:val="121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3C5051" w:rsidRPr="00AC6075" w:rsidTr="0011613F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1" w:name="RANGE!B44"/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</w:pP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instrText xml:space="preserve"> HYPERLINK "file:///C:\\Мои%20документы\\ПРОГНОЗ%20СЭР\\на%202020-2022\\ПРОГНОЗ%20СЭР%20ТР%20—корр\\ТР-Основные%20показатели%20прогноза%20СЭР%20МО%202020-2022.xlsx" \l "RANGE!A223" </w:instrText>
            </w: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t>Индекс-дефлятор[1]</w:t>
            </w:r>
            <w:r w:rsidRPr="00AC6075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1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  <w:tr w:rsidR="003C5051" w:rsidRPr="00AC6075" w:rsidTr="0011613F">
        <w:trPr>
          <w:trHeight w:val="135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78066298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91050400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99974365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109856859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120762193</w:t>
            </w:r>
          </w:p>
        </w:tc>
      </w:tr>
      <w:tr w:rsidR="003C5051" w:rsidRPr="00AC6075" w:rsidTr="0011613F">
        <w:trPr>
          <w:trHeight w:val="103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3C5051" w:rsidRPr="00AC6075" w:rsidTr="0011613F">
        <w:trPr>
          <w:trHeight w:val="5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</w:tr>
      <w:tr w:rsidR="003C5051" w:rsidRPr="00AC6075" w:rsidTr="0011613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C5051" w:rsidRPr="00AC6075" w:rsidTr="0011613F">
        <w:trPr>
          <w:trHeight w:val="78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5693</w:t>
            </w:r>
          </w:p>
        </w:tc>
      </w:tr>
      <w:tr w:rsidR="003C5051" w:rsidRPr="00AC6075" w:rsidTr="0011613F">
        <w:trPr>
          <w:trHeight w:val="106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</w:tr>
      <w:tr w:rsidR="003C5051" w:rsidRPr="00AC6075" w:rsidTr="0011613F">
        <w:trPr>
          <w:trHeight w:val="6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1,036</w:t>
            </w:r>
          </w:p>
        </w:tc>
      </w:tr>
      <w:tr w:rsidR="003C5051" w:rsidRPr="00AC6075" w:rsidTr="0011613F">
        <w:trPr>
          <w:trHeight w:val="58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одежды (группировка 14)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373092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302000</w:t>
            </w:r>
          </w:p>
        </w:tc>
      </w:tr>
      <w:tr w:rsidR="003C5051" w:rsidRPr="00AC6075" w:rsidTr="0011613F">
        <w:trPr>
          <w:trHeight w:val="10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</w:t>
            </w:r>
          </w:p>
        </w:tc>
      </w:tr>
      <w:tr w:rsidR="003C5051" w:rsidRPr="00AC6075" w:rsidTr="0011613F">
        <w:trPr>
          <w:trHeight w:val="5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1,036</w:t>
            </w:r>
          </w:p>
        </w:tc>
      </w:tr>
      <w:tr w:rsidR="003C5051" w:rsidRPr="00AC6075" w:rsidTr="0011613F">
        <w:trPr>
          <w:trHeight w:val="108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(группировка 16)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1452729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1561500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1655100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1757500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1869000</w:t>
            </w:r>
          </w:p>
        </w:tc>
      </w:tr>
      <w:tr w:rsidR="003C5051" w:rsidRPr="00AC6075" w:rsidTr="0011613F">
        <w:trPr>
          <w:trHeight w:val="10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</w:tr>
      <w:tr w:rsidR="003C5051" w:rsidRPr="00AC6075" w:rsidTr="0011613F">
        <w:trPr>
          <w:trHeight w:val="5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1,053</w:t>
            </w:r>
          </w:p>
        </w:tc>
      </w:tr>
      <w:tr w:rsidR="003C5051" w:rsidRPr="00AC6075" w:rsidTr="0011613F">
        <w:trPr>
          <w:trHeight w:val="5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7006175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5605000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5865400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6454500</w:t>
            </w:r>
          </w:p>
        </w:tc>
      </w:tr>
      <w:tr w:rsidR="003C5051" w:rsidRPr="00AC6075" w:rsidTr="0011613F">
        <w:trPr>
          <w:trHeight w:val="10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C5051" w:rsidRPr="00AC6075" w:rsidTr="0011613F">
        <w:trPr>
          <w:trHeight w:val="55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1,050</w:t>
            </w:r>
          </w:p>
        </w:tc>
      </w:tr>
      <w:tr w:rsidR="003C5051" w:rsidRPr="00AC6075" w:rsidTr="0011613F">
        <w:trPr>
          <w:trHeight w:val="57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66260981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80145000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88520000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108080000</w:t>
            </w:r>
          </w:p>
        </w:tc>
      </w:tr>
      <w:tr w:rsidR="003C5051" w:rsidRPr="00AC6075" w:rsidTr="0011613F">
        <w:trPr>
          <w:trHeight w:val="102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C5051" w:rsidRPr="00AC6075" w:rsidTr="0011613F">
        <w:trPr>
          <w:trHeight w:val="5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1,052</w:t>
            </w:r>
          </w:p>
        </w:tc>
      </w:tr>
      <w:tr w:rsidR="003C5051" w:rsidRPr="00AC6075" w:rsidTr="0011613F">
        <w:trPr>
          <w:trHeight w:val="52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мебели (группировка 31)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2862858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3834000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4051000</w:t>
            </w:r>
          </w:p>
        </w:tc>
      </w:tr>
      <w:tr w:rsidR="003C5051" w:rsidRPr="00AC6075" w:rsidTr="0011613F">
        <w:trPr>
          <w:trHeight w:val="11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</w:tr>
      <w:tr w:rsidR="003C5051" w:rsidRPr="00AC6075" w:rsidTr="0011613F">
        <w:trPr>
          <w:trHeight w:val="5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1,042</w:t>
            </w:r>
          </w:p>
        </w:tc>
      </w:tr>
      <w:tr w:rsidR="003C5051" w:rsidRPr="00AC6075" w:rsidTr="0011613F">
        <w:trPr>
          <w:trHeight w:val="159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229747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233100</w:t>
            </w:r>
          </w:p>
        </w:tc>
      </w:tr>
      <w:tr w:rsidR="003C5051" w:rsidRPr="00AC6075" w:rsidTr="0011613F">
        <w:trPr>
          <w:trHeight w:val="103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</w:tr>
      <w:tr w:rsidR="003C5051" w:rsidRPr="00AC6075" w:rsidTr="0011613F">
        <w:trPr>
          <w:trHeight w:val="5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</w:tr>
      <w:tr w:rsidR="003C5051" w:rsidRPr="00AC6075" w:rsidTr="0011613F">
        <w:trPr>
          <w:trHeight w:val="1398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</w:p>
          <w:p w:rsidR="003C5051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загрязнений"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6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(Раздел 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Тыс. руб. в ценах соотв. лет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311200</w:t>
            </w:r>
          </w:p>
        </w:tc>
      </w:tr>
      <w:tr w:rsidR="003C5051" w:rsidRPr="00AC6075" w:rsidTr="0011613F">
        <w:trPr>
          <w:trHeight w:val="108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3C5051" w:rsidRPr="00AC6075" w:rsidTr="0011613F">
        <w:trPr>
          <w:trHeight w:val="5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AC607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60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</w:tr>
    </w:tbl>
    <w:p w:rsidR="003C5051" w:rsidRDefault="003C5051" w:rsidP="003C5051">
      <w:pPr>
        <w:spacing w:after="0" w:line="240" w:lineRule="auto"/>
        <w:ind w:firstLine="680"/>
        <w:jc w:val="center"/>
        <w:rPr>
          <w:b/>
          <w:bCs/>
          <w:color w:val="0070C0"/>
          <w:szCs w:val="24"/>
        </w:rPr>
      </w:pPr>
    </w:p>
    <w:tbl>
      <w:tblPr>
        <w:tblW w:w="10643" w:type="dxa"/>
        <w:tblInd w:w="-714" w:type="dxa"/>
        <w:tblLook w:val="04A0" w:firstRow="1" w:lastRow="0" w:firstColumn="1" w:lastColumn="0" w:noHBand="0" w:noVBand="1"/>
      </w:tblPr>
      <w:tblGrid>
        <w:gridCol w:w="567"/>
        <w:gridCol w:w="2366"/>
        <w:gridCol w:w="1549"/>
        <w:gridCol w:w="1189"/>
        <w:gridCol w:w="1275"/>
        <w:gridCol w:w="1134"/>
        <w:gridCol w:w="1286"/>
        <w:gridCol w:w="1266"/>
        <w:gridCol w:w="11"/>
      </w:tblGrid>
      <w:tr w:rsidR="003C5051" w:rsidRPr="007609A9" w:rsidTr="0082519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10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3C5051" w:rsidRPr="007609A9" w:rsidTr="00825193">
        <w:trPr>
          <w:gridAfter w:val="1"/>
          <w:wAfter w:w="11" w:type="dxa"/>
          <w:trHeight w:val="5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5274227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6590000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7440000</w:t>
            </w:r>
          </w:p>
        </w:tc>
      </w:tr>
      <w:tr w:rsidR="003C5051" w:rsidRPr="007609A9" w:rsidTr="00825193">
        <w:trPr>
          <w:gridAfter w:val="1"/>
          <w:wAfter w:w="11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3C5051" w:rsidRPr="007609A9" w:rsidTr="00825193">
        <w:trPr>
          <w:gridAfter w:val="1"/>
          <w:wAfter w:w="11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3C5051" w:rsidRPr="007609A9" w:rsidTr="00825193">
        <w:trPr>
          <w:gridAfter w:val="1"/>
          <w:wAfter w:w="11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530230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540829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550844</w:t>
            </w:r>
          </w:p>
        </w:tc>
      </w:tr>
      <w:tr w:rsidR="003C5051" w:rsidRPr="007609A9" w:rsidTr="00825193">
        <w:trPr>
          <w:gridAfter w:val="1"/>
          <w:wAfter w:w="11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 сопоставимых ценах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C5051" w:rsidRPr="007609A9" w:rsidTr="00825193">
        <w:trPr>
          <w:gridAfter w:val="1"/>
          <w:wAfter w:w="11" w:type="dxa"/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7609A9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</w:tbl>
    <w:p w:rsidR="003C5051" w:rsidRDefault="003C5051" w:rsidP="003C5051">
      <w:pPr>
        <w:spacing w:after="0" w:line="240" w:lineRule="auto"/>
        <w:ind w:firstLine="680"/>
        <w:jc w:val="center"/>
        <w:rPr>
          <w:b/>
          <w:bCs/>
          <w:color w:val="0070C0"/>
          <w:szCs w:val="24"/>
        </w:rPr>
      </w:pPr>
    </w:p>
    <w:tbl>
      <w:tblPr>
        <w:tblW w:w="106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9"/>
        <w:gridCol w:w="2420"/>
        <w:gridCol w:w="1288"/>
        <w:gridCol w:w="1275"/>
        <w:gridCol w:w="1253"/>
        <w:gridCol w:w="1276"/>
        <w:gridCol w:w="1185"/>
        <w:gridCol w:w="1106"/>
        <w:gridCol w:w="41"/>
      </w:tblGrid>
      <w:tr w:rsidR="003C5051" w:rsidRPr="00627D23" w:rsidTr="00825193">
        <w:trPr>
          <w:gridAfter w:val="1"/>
          <w:wAfter w:w="41" w:type="dxa"/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9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</w:tr>
      <w:tr w:rsidR="00825193" w:rsidRPr="00627D23" w:rsidTr="00825193">
        <w:trPr>
          <w:trHeight w:val="825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3847897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3594000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3690000</w:t>
            </w:r>
          </w:p>
        </w:tc>
      </w:tr>
      <w:tr w:rsidR="00825193" w:rsidRPr="00627D23" w:rsidTr="00825193">
        <w:trPr>
          <w:trHeight w:val="103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25193" w:rsidRPr="00627D23" w:rsidTr="00825193">
        <w:trPr>
          <w:trHeight w:val="51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</w:tr>
      <w:tr w:rsidR="00825193" w:rsidRPr="00627D23" w:rsidTr="00825193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инвестиций в основной капитал по видам экономической </w:t>
            </w: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деятельности, всего: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193" w:rsidRPr="00627D23" w:rsidTr="0082519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(Раздел 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193" w:rsidRPr="00627D23" w:rsidTr="0082519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(раздел С)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1991914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1450000</w:t>
            </w:r>
          </w:p>
        </w:tc>
      </w:tr>
      <w:tr w:rsidR="00825193" w:rsidRPr="00627D23" w:rsidTr="00825193">
        <w:trPr>
          <w:trHeight w:val="5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электрической энергией, газом и паром; кондиционирование воздуха </w:t>
            </w:r>
          </w:p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(раздел 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</w:tr>
      <w:tr w:rsidR="00825193" w:rsidRPr="00627D23" w:rsidTr="00825193">
        <w:trPr>
          <w:trHeight w:val="8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(раздел Е)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825193" w:rsidRPr="00627D23" w:rsidTr="0082519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(раздел F)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</w:tr>
      <w:tr w:rsidR="00825193" w:rsidRPr="00627D23" w:rsidTr="0082519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Другие виды экономической деятельности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650000</w:t>
            </w:r>
          </w:p>
        </w:tc>
      </w:tr>
      <w:tr w:rsidR="00825193" w:rsidRPr="00627D23" w:rsidTr="0082519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3847897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3594000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3690000</w:t>
            </w:r>
          </w:p>
        </w:tc>
      </w:tr>
      <w:tr w:rsidR="00825193" w:rsidRPr="00627D23" w:rsidTr="00825193">
        <w:trPr>
          <w:trHeight w:val="5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3121835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193" w:rsidRPr="00627D23" w:rsidTr="0082519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93" w:rsidRPr="00627D23" w:rsidRDefault="00825193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93" w:rsidRPr="00627D23" w:rsidRDefault="00825193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193" w:rsidRDefault="00825193" w:rsidP="0082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5051" w:rsidRPr="00627D23" w:rsidTr="00825193">
        <w:trPr>
          <w:trHeight w:val="495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Кредиты банков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51" w:rsidRPr="00627D23" w:rsidTr="00825193">
        <w:trPr>
          <w:trHeight w:val="49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627D23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51" w:rsidRPr="00627D23" w:rsidTr="0082519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51" w:rsidRPr="00627D23" w:rsidTr="0082519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51" w:rsidRPr="00627D23" w:rsidTr="00825193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областного бюджета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51" w:rsidRPr="00627D23" w:rsidTr="00825193">
        <w:trPr>
          <w:trHeight w:val="5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3.2.2.3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51" w:rsidRPr="00627D23" w:rsidTr="0082519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средств внебюджетных фондов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51" w:rsidRPr="00627D23" w:rsidTr="00825193">
        <w:trPr>
          <w:trHeight w:val="52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3.2.4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627D23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C5051" w:rsidRDefault="003C5051" w:rsidP="003C5051">
      <w:pPr>
        <w:spacing w:after="0" w:line="240" w:lineRule="auto"/>
        <w:ind w:firstLine="680"/>
        <w:jc w:val="center"/>
        <w:rPr>
          <w:b/>
          <w:bCs/>
          <w:color w:val="0070C0"/>
          <w:szCs w:val="24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36"/>
        <w:gridCol w:w="2519"/>
        <w:gridCol w:w="1323"/>
        <w:gridCol w:w="1276"/>
        <w:gridCol w:w="1134"/>
        <w:gridCol w:w="1134"/>
        <w:gridCol w:w="1134"/>
        <w:gridCol w:w="1276"/>
      </w:tblGrid>
      <w:tr w:rsidR="003C5051" w:rsidRPr="00C5396A" w:rsidTr="00825193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9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3C5051" w:rsidRPr="00C5396A" w:rsidTr="00825193">
        <w:trPr>
          <w:trHeight w:val="81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4050000</w:t>
            </w:r>
          </w:p>
        </w:tc>
      </w:tr>
      <w:tr w:rsidR="003C5051" w:rsidRPr="00C5396A" w:rsidTr="00825193">
        <w:trPr>
          <w:trHeight w:val="105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C5396A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3C5051" w:rsidRPr="00C5396A" w:rsidTr="00825193">
        <w:trPr>
          <w:trHeight w:val="660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51" w:rsidRPr="00C5396A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105,100</w:t>
            </w:r>
          </w:p>
        </w:tc>
      </w:tr>
      <w:tr w:rsidR="003C5051" w:rsidRPr="00C5396A" w:rsidTr="00825193">
        <w:trPr>
          <w:trHeight w:val="6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</w:tr>
      <w:tr w:rsidR="003C5051" w:rsidRPr="00C5396A" w:rsidTr="00825193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C5396A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Кв. метров общей площади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051" w:rsidRPr="00C5396A" w:rsidTr="00825193">
        <w:trPr>
          <w:trHeight w:val="73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метров общей площади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051" w:rsidRPr="00C5396A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39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33,07</w:t>
            </w:r>
          </w:p>
        </w:tc>
      </w:tr>
    </w:tbl>
    <w:p w:rsidR="003C5051" w:rsidRDefault="003C5051" w:rsidP="003C5051">
      <w:pPr>
        <w:spacing w:after="0" w:line="240" w:lineRule="auto"/>
        <w:ind w:firstLine="680"/>
        <w:jc w:val="center"/>
        <w:rPr>
          <w:b/>
          <w:bCs/>
          <w:color w:val="0070C0"/>
          <w:szCs w:val="24"/>
        </w:rPr>
      </w:pPr>
    </w:p>
    <w:tbl>
      <w:tblPr>
        <w:tblW w:w="10640" w:type="dxa"/>
        <w:tblInd w:w="-714" w:type="dxa"/>
        <w:tblLook w:val="04A0" w:firstRow="1" w:lastRow="0" w:firstColumn="1" w:lastColumn="0" w:noHBand="0" w:noVBand="1"/>
      </w:tblPr>
      <w:tblGrid>
        <w:gridCol w:w="830"/>
        <w:gridCol w:w="2419"/>
        <w:gridCol w:w="1285"/>
        <w:gridCol w:w="1282"/>
        <w:gridCol w:w="1272"/>
        <w:gridCol w:w="1162"/>
        <w:gridCol w:w="1162"/>
        <w:gridCol w:w="1228"/>
      </w:tblGrid>
      <w:tr w:rsidR="003C5051" w:rsidRPr="00032EA5" w:rsidTr="00825193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032EA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051" w:rsidRPr="00032EA5" w:rsidRDefault="003C5051" w:rsidP="0082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</w:p>
        </w:tc>
      </w:tr>
      <w:tr w:rsidR="00DE74B3" w:rsidRPr="00032EA5" w:rsidTr="0004592D">
        <w:trPr>
          <w:trHeight w:val="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бюджета муниципального образования, 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696594,5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729863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462837,9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414896,1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427688,1</w:t>
            </w:r>
          </w:p>
        </w:tc>
      </w:tr>
      <w:tr w:rsidR="00DE74B3" w:rsidRPr="00032EA5" w:rsidTr="0004592D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Собственные (налоговые и неналоговые)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340258,9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338626,3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355070,5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374178,7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Налог на доходы физических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220242,5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228658,2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258824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276942</w:t>
            </w:r>
          </w:p>
        </w:tc>
      </w:tr>
      <w:tr w:rsidR="00DE74B3" w:rsidRPr="00032EA5" w:rsidTr="0004592D">
        <w:trPr>
          <w:trHeight w:val="67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Налоги на совокупный доход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452,3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единый налог на вмененный доход для отдельных видов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1.1.3.3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452,3</w:t>
            </w:r>
          </w:p>
        </w:tc>
      </w:tr>
      <w:tr w:rsidR="00DE74B3" w:rsidRPr="00032EA5" w:rsidTr="0004592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47336,5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51176,4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52333,8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6961,1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42699,4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45372,7</w:t>
            </w:r>
          </w:p>
        </w:tc>
      </w:tr>
      <w:tr w:rsidR="00DE74B3" w:rsidRPr="00032EA5" w:rsidTr="0004592D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74B3" w:rsidRPr="00032EA5" w:rsidTr="0004592D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35576,1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32659,5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33723,5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33037,1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32864,3</w:t>
            </w:r>
          </w:p>
        </w:tc>
      </w:tr>
      <w:tr w:rsidR="00DE74B3" w:rsidRPr="00032EA5" w:rsidTr="0004592D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23473,8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12470,9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Безвозмездные поступления, 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356335,6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391236,7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121298,9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59825,6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53509,4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87731,1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40793,7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21055,9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17488,3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184476,2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208406,4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74B3" w:rsidRPr="00032EA5" w:rsidTr="0004592D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90253,5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36000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бюджета муниципального образования, 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522789,7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780078,9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488245,8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416178,3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429098,3</w:t>
            </w:r>
          </w:p>
        </w:tc>
      </w:tr>
      <w:tr w:rsidR="00DE74B3" w:rsidRPr="00032EA5" w:rsidTr="0004592D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14739,3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11121,5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4221,9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</w:tr>
      <w:tr w:rsidR="00DE74B3" w:rsidRPr="00032EA5" w:rsidTr="0004592D">
        <w:trPr>
          <w:trHeight w:val="5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299161,5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323237,8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148399,8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119856,5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142410</w:t>
            </w:r>
          </w:p>
        </w:tc>
      </w:tr>
      <w:tr w:rsidR="00DE74B3" w:rsidRPr="00032EA5" w:rsidTr="0004592D">
        <w:trPr>
          <w:trHeight w:val="3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ЖКХ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181547,3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204167,9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142261,3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98786,8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93627,4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охрану окружающей среды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DE74B3" w:rsidRPr="00032EA5" w:rsidTr="0004592D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13467,5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14866,7</w:t>
            </w:r>
          </w:p>
        </w:tc>
      </w:tr>
      <w:tr w:rsidR="00DE74B3" w:rsidRPr="00032EA5" w:rsidTr="0004592D">
        <w:trPr>
          <w:trHeight w:val="49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109981,8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128318,8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106785,5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106785,5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106785,5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Социальную политику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41651,2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DE74B3" w:rsidRPr="00032EA5" w:rsidTr="0004592D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39255,6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84826,5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53991,4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53991,4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53991,4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4B3" w:rsidRDefault="00DE74B3" w:rsidP="00DE74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2611,9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2410,5</w:t>
            </w:r>
          </w:p>
        </w:tc>
      </w:tr>
      <w:tr w:rsidR="00DE74B3" w:rsidRPr="00032EA5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B3" w:rsidRDefault="00DE74B3" w:rsidP="00DE74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4B3" w:rsidRDefault="00DE74B3" w:rsidP="00DE74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173804,8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-50215,9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-25407,9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-1282,2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-1410,2</w:t>
            </w:r>
          </w:p>
        </w:tc>
      </w:tr>
      <w:tr w:rsidR="00DE74B3" w:rsidRPr="00625CFC" w:rsidTr="0004592D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B3" w:rsidRPr="00625CFC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B3" w:rsidRPr="00625CFC" w:rsidRDefault="00DE74B3" w:rsidP="00DE74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4B3" w:rsidRPr="00625CFC" w:rsidRDefault="00DE74B3" w:rsidP="00DE74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CFC">
              <w:rPr>
                <w:rFonts w:ascii="Arial" w:hAnsi="Arial" w:cs="Arial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41013,5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B3" w:rsidRDefault="00DE74B3" w:rsidP="00DE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37500</w:t>
            </w:r>
          </w:p>
        </w:tc>
      </w:tr>
    </w:tbl>
    <w:p w:rsidR="003C5051" w:rsidRDefault="003C5051" w:rsidP="0065471B">
      <w:pPr>
        <w:spacing w:after="0" w:line="240" w:lineRule="auto"/>
        <w:ind w:firstLine="680"/>
        <w:jc w:val="center"/>
        <w:rPr>
          <w:color w:val="0070C0"/>
          <w:szCs w:val="24"/>
        </w:rPr>
      </w:pPr>
    </w:p>
    <w:sectPr w:rsidR="003C5051" w:rsidSect="00B57E49">
      <w:footerReference w:type="default" r:id="rId11"/>
      <w:pgSz w:w="11906" w:h="16838"/>
      <w:pgMar w:top="709" w:right="850" w:bottom="1134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5B" w:rsidRDefault="0013655B" w:rsidP="00B57E49">
      <w:pPr>
        <w:spacing w:after="0" w:line="240" w:lineRule="auto"/>
      </w:pPr>
      <w:r>
        <w:separator/>
      </w:r>
    </w:p>
  </w:endnote>
  <w:endnote w:type="continuationSeparator" w:id="0">
    <w:p w:rsidR="0013655B" w:rsidRDefault="0013655B" w:rsidP="00B5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586205"/>
      <w:docPartObj>
        <w:docPartGallery w:val="Page Numbers (Bottom of Page)"/>
        <w:docPartUnique/>
      </w:docPartObj>
    </w:sdtPr>
    <w:sdtEndPr/>
    <w:sdtContent>
      <w:p w:rsidR="00825193" w:rsidRDefault="008251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74">
          <w:rPr>
            <w:noProof/>
          </w:rPr>
          <w:t>22</w:t>
        </w:r>
        <w:r>
          <w:fldChar w:fldCharType="end"/>
        </w:r>
      </w:p>
    </w:sdtContent>
  </w:sdt>
  <w:p w:rsidR="00825193" w:rsidRDefault="008251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5B" w:rsidRDefault="0013655B" w:rsidP="00B57E49">
      <w:pPr>
        <w:spacing w:after="0" w:line="240" w:lineRule="auto"/>
      </w:pPr>
      <w:r>
        <w:separator/>
      </w:r>
    </w:p>
  </w:footnote>
  <w:footnote w:type="continuationSeparator" w:id="0">
    <w:p w:rsidR="0013655B" w:rsidRDefault="0013655B" w:rsidP="00B5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2A2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AA8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5A0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9A6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A1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509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F0F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48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A9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B4B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345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2B4B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DC3A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1F983D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201201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20470E3B"/>
    <w:multiLevelType w:val="hybridMultilevel"/>
    <w:tmpl w:val="3EBA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A1325"/>
    <w:multiLevelType w:val="hybridMultilevel"/>
    <w:tmpl w:val="3E9C6CE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8">
    <w:nsid w:val="24B90059"/>
    <w:multiLevelType w:val="hybridMultilevel"/>
    <w:tmpl w:val="6E3A35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9">
    <w:nsid w:val="26041C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83523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2C90535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D043F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2EB219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40257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10B0813"/>
    <w:multiLevelType w:val="hybridMultilevel"/>
    <w:tmpl w:val="C64E2566"/>
    <w:lvl w:ilvl="0" w:tplc="1BA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E4CF8"/>
    <w:multiLevelType w:val="hybridMultilevel"/>
    <w:tmpl w:val="3956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704B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7DC7660"/>
    <w:multiLevelType w:val="hybridMultilevel"/>
    <w:tmpl w:val="01F6A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EF72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FFF20CE"/>
    <w:multiLevelType w:val="hybridMultilevel"/>
    <w:tmpl w:val="750E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16F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57AE7C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60ED2A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60F90C2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63C551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70D44A16"/>
    <w:multiLevelType w:val="multilevel"/>
    <w:tmpl w:val="0419001F"/>
    <w:numStyleLink w:val="111111"/>
  </w:abstractNum>
  <w:abstractNum w:abstractNumId="38">
    <w:nsid w:val="71E077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44A1364"/>
    <w:multiLevelType w:val="hybridMultilevel"/>
    <w:tmpl w:val="2F8A1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5"/>
  </w:num>
  <w:num w:numId="13">
    <w:abstractNumId w:val="37"/>
  </w:num>
  <w:num w:numId="14">
    <w:abstractNumId w:val="39"/>
  </w:num>
  <w:num w:numId="15">
    <w:abstractNumId w:val="10"/>
  </w:num>
  <w:num w:numId="16">
    <w:abstractNumId w:val="19"/>
  </w:num>
  <w:num w:numId="17">
    <w:abstractNumId w:val="13"/>
  </w:num>
  <w:num w:numId="18">
    <w:abstractNumId w:val="32"/>
  </w:num>
  <w:num w:numId="19">
    <w:abstractNumId w:val="31"/>
  </w:num>
  <w:num w:numId="20">
    <w:abstractNumId w:val="27"/>
  </w:num>
  <w:num w:numId="21">
    <w:abstractNumId w:val="15"/>
  </w:num>
  <w:num w:numId="22">
    <w:abstractNumId w:val="38"/>
  </w:num>
  <w:num w:numId="23">
    <w:abstractNumId w:val="34"/>
  </w:num>
  <w:num w:numId="24">
    <w:abstractNumId w:val="21"/>
  </w:num>
  <w:num w:numId="25">
    <w:abstractNumId w:val="20"/>
  </w:num>
  <w:num w:numId="26">
    <w:abstractNumId w:val="12"/>
  </w:num>
  <w:num w:numId="27">
    <w:abstractNumId w:val="14"/>
  </w:num>
  <w:num w:numId="28">
    <w:abstractNumId w:val="24"/>
  </w:num>
  <w:num w:numId="29">
    <w:abstractNumId w:val="36"/>
  </w:num>
  <w:num w:numId="30">
    <w:abstractNumId w:val="22"/>
  </w:num>
  <w:num w:numId="31">
    <w:abstractNumId w:val="23"/>
  </w:num>
  <w:num w:numId="32">
    <w:abstractNumId w:val="29"/>
  </w:num>
  <w:num w:numId="33">
    <w:abstractNumId w:val="26"/>
  </w:num>
  <w:num w:numId="34">
    <w:abstractNumId w:val="28"/>
  </w:num>
  <w:num w:numId="35">
    <w:abstractNumId w:val="17"/>
  </w:num>
  <w:num w:numId="36">
    <w:abstractNumId w:val="18"/>
  </w:num>
  <w:num w:numId="37">
    <w:abstractNumId w:val="30"/>
  </w:num>
  <w:num w:numId="38">
    <w:abstractNumId w:val="16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00"/>
    <w:rsid w:val="00044BA0"/>
    <w:rsid w:val="000852EE"/>
    <w:rsid w:val="00091532"/>
    <w:rsid w:val="000D75FB"/>
    <w:rsid w:val="0011613F"/>
    <w:rsid w:val="0013655B"/>
    <w:rsid w:val="001E53AC"/>
    <w:rsid w:val="001F3843"/>
    <w:rsid w:val="002204D6"/>
    <w:rsid w:val="002206A3"/>
    <w:rsid w:val="002E1929"/>
    <w:rsid w:val="002E1B6E"/>
    <w:rsid w:val="0030368C"/>
    <w:rsid w:val="00325BA3"/>
    <w:rsid w:val="0033488E"/>
    <w:rsid w:val="003372AD"/>
    <w:rsid w:val="003629F2"/>
    <w:rsid w:val="003674DF"/>
    <w:rsid w:val="003B3A58"/>
    <w:rsid w:val="003C5051"/>
    <w:rsid w:val="00414547"/>
    <w:rsid w:val="00426DF3"/>
    <w:rsid w:val="004B4EFE"/>
    <w:rsid w:val="004F1B74"/>
    <w:rsid w:val="0050580C"/>
    <w:rsid w:val="00512FFA"/>
    <w:rsid w:val="005270D0"/>
    <w:rsid w:val="005A5ACF"/>
    <w:rsid w:val="005D2A48"/>
    <w:rsid w:val="005F75A8"/>
    <w:rsid w:val="00603557"/>
    <w:rsid w:val="00625CFC"/>
    <w:rsid w:val="00640128"/>
    <w:rsid w:val="006445E0"/>
    <w:rsid w:val="0065471B"/>
    <w:rsid w:val="00696AFD"/>
    <w:rsid w:val="006A4BE3"/>
    <w:rsid w:val="006B11EE"/>
    <w:rsid w:val="006B6E8B"/>
    <w:rsid w:val="007424D5"/>
    <w:rsid w:val="00781782"/>
    <w:rsid w:val="007A447D"/>
    <w:rsid w:val="007B01E3"/>
    <w:rsid w:val="007B6923"/>
    <w:rsid w:val="00825193"/>
    <w:rsid w:val="00856CDF"/>
    <w:rsid w:val="008855F6"/>
    <w:rsid w:val="008A7FCE"/>
    <w:rsid w:val="00986E4F"/>
    <w:rsid w:val="009B0E84"/>
    <w:rsid w:val="00A251DB"/>
    <w:rsid w:val="00A350EB"/>
    <w:rsid w:val="00A44F74"/>
    <w:rsid w:val="00AA18D9"/>
    <w:rsid w:val="00AD6783"/>
    <w:rsid w:val="00B34BFA"/>
    <w:rsid w:val="00B501A4"/>
    <w:rsid w:val="00B53181"/>
    <w:rsid w:val="00B57E49"/>
    <w:rsid w:val="00B75410"/>
    <w:rsid w:val="00B85D6B"/>
    <w:rsid w:val="00BB1CE0"/>
    <w:rsid w:val="00C0059F"/>
    <w:rsid w:val="00C06000"/>
    <w:rsid w:val="00C46315"/>
    <w:rsid w:val="00C5548C"/>
    <w:rsid w:val="00C55AA2"/>
    <w:rsid w:val="00CE3609"/>
    <w:rsid w:val="00CF20A3"/>
    <w:rsid w:val="00D06418"/>
    <w:rsid w:val="00D25111"/>
    <w:rsid w:val="00D833E0"/>
    <w:rsid w:val="00D9654B"/>
    <w:rsid w:val="00DA6CF5"/>
    <w:rsid w:val="00DD23E5"/>
    <w:rsid w:val="00DD3DC5"/>
    <w:rsid w:val="00DE74B3"/>
    <w:rsid w:val="00DF1CAC"/>
    <w:rsid w:val="00E21A83"/>
    <w:rsid w:val="00E32D21"/>
    <w:rsid w:val="00E70E6E"/>
    <w:rsid w:val="00E97B21"/>
    <w:rsid w:val="00ED0204"/>
    <w:rsid w:val="00ED0B3E"/>
    <w:rsid w:val="00EE015E"/>
    <w:rsid w:val="00EE0EC1"/>
    <w:rsid w:val="00F11CE6"/>
    <w:rsid w:val="00F36C59"/>
    <w:rsid w:val="00F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5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3C50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C06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uiPriority w:val="99"/>
    <w:rsid w:val="00C060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C060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rsid w:val="00C06000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C06000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styleId="a5">
    <w:name w:val="No Spacing"/>
    <w:uiPriority w:val="1"/>
    <w:qFormat/>
    <w:rsid w:val="002E1B6E"/>
    <w:rPr>
      <w:rFonts w:ascii="Calibri" w:hAnsi="Calibri"/>
      <w:sz w:val="22"/>
      <w:szCs w:val="22"/>
      <w:lang w:eastAsia="en-US"/>
    </w:rPr>
  </w:style>
  <w:style w:type="paragraph" w:customStyle="1" w:styleId="a6">
    <w:name w:val="Обычн"/>
    <w:link w:val="a7"/>
    <w:rsid w:val="00D25111"/>
    <w:pPr>
      <w:widowControl w:val="0"/>
    </w:pPr>
    <w:rPr>
      <w:rFonts w:ascii="Calibri" w:hAnsi="Calibri"/>
      <w:sz w:val="22"/>
      <w:szCs w:val="22"/>
    </w:rPr>
  </w:style>
  <w:style w:type="character" w:customStyle="1" w:styleId="a7">
    <w:name w:val="Обычн Знак"/>
    <w:link w:val="a6"/>
    <w:locked/>
    <w:rsid w:val="00D2511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30368C"/>
    <w:rPr>
      <w:rFonts w:cs="Times New Roman"/>
    </w:rPr>
  </w:style>
  <w:style w:type="paragraph" w:styleId="a8">
    <w:name w:val="Body Text"/>
    <w:basedOn w:val="a"/>
    <w:link w:val="a9"/>
    <w:uiPriority w:val="99"/>
    <w:rsid w:val="002204D6"/>
    <w:pPr>
      <w:spacing w:after="12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04D6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B5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E49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5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E49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5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semiHidden/>
    <w:rsid w:val="003C505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styleId="ae">
    <w:name w:val="page number"/>
    <w:basedOn w:val="a0"/>
    <w:uiPriority w:val="99"/>
    <w:rsid w:val="003C5051"/>
    <w:rPr>
      <w:rFonts w:cs="Times New Roman"/>
    </w:rPr>
  </w:style>
  <w:style w:type="paragraph" w:styleId="af">
    <w:name w:val="Body Text Indent"/>
    <w:basedOn w:val="a"/>
    <w:link w:val="af0"/>
    <w:uiPriority w:val="99"/>
    <w:semiHidden/>
    <w:rsid w:val="003C5051"/>
    <w:pPr>
      <w:spacing w:after="120"/>
      <w:ind w:left="283"/>
    </w:pPr>
    <w:rPr>
      <w:rFonts w:ascii="Calibri" w:hAnsi="Calibri"/>
      <w:sz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C5051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rsid w:val="003C5051"/>
    <w:pPr>
      <w:spacing w:after="120" w:line="480" w:lineRule="auto"/>
    </w:pPr>
    <w:rPr>
      <w:rFonts w:ascii="Calibri" w:hAnsi="Calibr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5051"/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rsid w:val="003C505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C50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3C50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3C50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3C505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3C5051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3C505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3C505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3C5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3C50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3C50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53">
    <w:name w:val="xl15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3C50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3C50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3C50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3C50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3C505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3C505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3C5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3C5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3C5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3C50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3C5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3C5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3C50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3C50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3C50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3C5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3C5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212">
    <w:name w:val="xl212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213">
    <w:name w:val="xl213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214">
    <w:name w:val="xl214"/>
    <w:basedOn w:val="a"/>
    <w:uiPriority w:val="99"/>
    <w:rsid w:val="003C5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215">
    <w:name w:val="xl21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19">
    <w:name w:val="xl21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20">
    <w:name w:val="xl22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221">
    <w:name w:val="xl221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22">
    <w:name w:val="xl222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23">
    <w:name w:val="xl223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3C50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3C50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32">
    <w:name w:val="xl232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39">
    <w:name w:val="xl239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46">
    <w:name w:val="xl246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47">
    <w:name w:val="xl247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48">
    <w:name w:val="xl248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51">
    <w:name w:val="xl251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52">
    <w:name w:val="xl252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3C50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60">
    <w:name w:val="xl260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61">
    <w:name w:val="xl261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62">
    <w:name w:val="xl262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64">
    <w:name w:val="xl264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65">
    <w:name w:val="xl265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66">
    <w:name w:val="xl266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3C505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76">
    <w:name w:val="xl276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77">
    <w:name w:val="xl277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78">
    <w:name w:val="xl278"/>
    <w:basedOn w:val="a"/>
    <w:uiPriority w:val="99"/>
    <w:rsid w:val="003C50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3C5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3C50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3C5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3C50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84">
    <w:name w:val="xl284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85">
    <w:name w:val="xl285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86">
    <w:name w:val="xl286"/>
    <w:basedOn w:val="a"/>
    <w:uiPriority w:val="99"/>
    <w:rsid w:val="003C50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3C50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3C5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a"/>
    <w:uiPriority w:val="99"/>
    <w:rsid w:val="003C5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99">
    <w:name w:val="xl299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300">
    <w:name w:val="xl300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Default">
    <w:name w:val="Default"/>
    <w:uiPriority w:val="99"/>
    <w:rsid w:val="003C50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3C5051"/>
    <w:rPr>
      <w:sz w:val="22"/>
      <w:szCs w:val="22"/>
      <w:lang w:eastAsia="en-US"/>
    </w:rPr>
  </w:style>
  <w:style w:type="numbering" w:styleId="111111">
    <w:name w:val="Outline List 2"/>
    <w:basedOn w:val="a2"/>
    <w:uiPriority w:val="99"/>
    <w:semiHidden/>
    <w:unhideWhenUsed/>
    <w:rsid w:val="003C5051"/>
    <w:pPr>
      <w:numPr>
        <w:numId w:val="12"/>
      </w:numPr>
    </w:pPr>
  </w:style>
  <w:style w:type="paragraph" w:styleId="af2">
    <w:name w:val="List Paragraph"/>
    <w:basedOn w:val="a"/>
    <w:uiPriority w:val="34"/>
    <w:qFormat/>
    <w:rsid w:val="003C5051"/>
    <w:pPr>
      <w:ind w:left="720"/>
      <w:contextualSpacing/>
    </w:pPr>
    <w:rPr>
      <w:rFonts w:ascii="Calibri" w:hAnsi="Calibri"/>
      <w:sz w:val="22"/>
    </w:rPr>
  </w:style>
  <w:style w:type="paragraph" w:styleId="af3">
    <w:name w:val="Plain Text"/>
    <w:basedOn w:val="a"/>
    <w:link w:val="af4"/>
    <w:uiPriority w:val="99"/>
    <w:semiHidden/>
    <w:unhideWhenUsed/>
    <w:rsid w:val="003C50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3C5051"/>
    <w:rPr>
      <w:rFonts w:ascii="Consolas" w:hAnsi="Consolas"/>
      <w:sz w:val="21"/>
      <w:szCs w:val="21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C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051"/>
    <w:rPr>
      <w:rFonts w:ascii="Segoe UI" w:hAnsi="Segoe UI" w:cs="Segoe UI"/>
      <w:sz w:val="18"/>
      <w:szCs w:val="18"/>
      <w:lang w:eastAsia="en-US"/>
    </w:rPr>
  </w:style>
  <w:style w:type="paragraph" w:styleId="af7">
    <w:name w:val="Normal (Web)"/>
    <w:basedOn w:val="a"/>
    <w:uiPriority w:val="99"/>
    <w:unhideWhenUsed/>
    <w:rsid w:val="003C50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5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3C50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C06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uiPriority w:val="99"/>
    <w:rsid w:val="00C060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C060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rsid w:val="00C06000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C06000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styleId="a5">
    <w:name w:val="No Spacing"/>
    <w:uiPriority w:val="1"/>
    <w:qFormat/>
    <w:rsid w:val="002E1B6E"/>
    <w:rPr>
      <w:rFonts w:ascii="Calibri" w:hAnsi="Calibri"/>
      <w:sz w:val="22"/>
      <w:szCs w:val="22"/>
      <w:lang w:eastAsia="en-US"/>
    </w:rPr>
  </w:style>
  <w:style w:type="paragraph" w:customStyle="1" w:styleId="a6">
    <w:name w:val="Обычн"/>
    <w:link w:val="a7"/>
    <w:rsid w:val="00D25111"/>
    <w:pPr>
      <w:widowControl w:val="0"/>
    </w:pPr>
    <w:rPr>
      <w:rFonts w:ascii="Calibri" w:hAnsi="Calibri"/>
      <w:sz w:val="22"/>
      <w:szCs w:val="22"/>
    </w:rPr>
  </w:style>
  <w:style w:type="character" w:customStyle="1" w:styleId="a7">
    <w:name w:val="Обычн Знак"/>
    <w:link w:val="a6"/>
    <w:locked/>
    <w:rsid w:val="00D2511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30368C"/>
    <w:rPr>
      <w:rFonts w:cs="Times New Roman"/>
    </w:rPr>
  </w:style>
  <w:style w:type="paragraph" w:styleId="a8">
    <w:name w:val="Body Text"/>
    <w:basedOn w:val="a"/>
    <w:link w:val="a9"/>
    <w:uiPriority w:val="99"/>
    <w:rsid w:val="002204D6"/>
    <w:pPr>
      <w:spacing w:after="12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04D6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B5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E49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5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E49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5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semiHidden/>
    <w:rsid w:val="003C505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styleId="ae">
    <w:name w:val="page number"/>
    <w:basedOn w:val="a0"/>
    <w:uiPriority w:val="99"/>
    <w:rsid w:val="003C5051"/>
    <w:rPr>
      <w:rFonts w:cs="Times New Roman"/>
    </w:rPr>
  </w:style>
  <w:style w:type="paragraph" w:styleId="af">
    <w:name w:val="Body Text Indent"/>
    <w:basedOn w:val="a"/>
    <w:link w:val="af0"/>
    <w:uiPriority w:val="99"/>
    <w:semiHidden/>
    <w:rsid w:val="003C5051"/>
    <w:pPr>
      <w:spacing w:after="120"/>
      <w:ind w:left="283"/>
    </w:pPr>
    <w:rPr>
      <w:rFonts w:ascii="Calibri" w:hAnsi="Calibri"/>
      <w:sz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C5051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rsid w:val="003C5051"/>
    <w:pPr>
      <w:spacing w:after="120" w:line="480" w:lineRule="auto"/>
    </w:pPr>
    <w:rPr>
      <w:rFonts w:ascii="Calibri" w:hAnsi="Calibr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5051"/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rsid w:val="003C505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C50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3C50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3C50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3C505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3C5051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3C505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3C505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3C5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3C50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3C50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53">
    <w:name w:val="xl15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3C50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3C50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3C50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3C50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3C5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3C505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3C505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3C5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3C5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3C5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3C50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3C5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3C5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3C50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3C50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3C50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6">
    <w:name w:val="xl196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3C5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3C5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3C5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3C5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212">
    <w:name w:val="xl212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213">
    <w:name w:val="xl213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214">
    <w:name w:val="xl214"/>
    <w:basedOn w:val="a"/>
    <w:uiPriority w:val="99"/>
    <w:rsid w:val="003C5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215">
    <w:name w:val="xl21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19">
    <w:name w:val="xl21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20">
    <w:name w:val="xl22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221">
    <w:name w:val="xl221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22">
    <w:name w:val="xl222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23">
    <w:name w:val="xl223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4">
    <w:name w:val="xl22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3C50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3C50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32">
    <w:name w:val="xl232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3C505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39">
    <w:name w:val="xl239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1">
    <w:name w:val="xl241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3">
    <w:name w:val="xl243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46">
    <w:name w:val="xl246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47">
    <w:name w:val="xl247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48">
    <w:name w:val="xl248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0">
    <w:name w:val="xl250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51">
    <w:name w:val="xl251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52">
    <w:name w:val="xl252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uiPriority w:val="99"/>
    <w:rsid w:val="003C50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60">
    <w:name w:val="xl260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61">
    <w:name w:val="xl261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62">
    <w:name w:val="xl262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263">
    <w:name w:val="xl26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64">
    <w:name w:val="xl264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65">
    <w:name w:val="xl265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66">
    <w:name w:val="xl266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7">
    <w:name w:val="xl267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8">
    <w:name w:val="xl268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"/>
    <w:uiPriority w:val="99"/>
    <w:rsid w:val="003C505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273">
    <w:name w:val="xl273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274">
    <w:name w:val="xl274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76">
    <w:name w:val="xl276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77">
    <w:name w:val="xl277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78">
    <w:name w:val="xl278"/>
    <w:basedOn w:val="a"/>
    <w:uiPriority w:val="99"/>
    <w:rsid w:val="003C50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9">
    <w:name w:val="xl279"/>
    <w:basedOn w:val="a"/>
    <w:uiPriority w:val="99"/>
    <w:rsid w:val="003C5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80">
    <w:name w:val="xl280"/>
    <w:basedOn w:val="a"/>
    <w:uiPriority w:val="99"/>
    <w:rsid w:val="003C50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1">
    <w:name w:val="xl281"/>
    <w:basedOn w:val="a"/>
    <w:uiPriority w:val="99"/>
    <w:rsid w:val="003C5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2">
    <w:name w:val="xl282"/>
    <w:basedOn w:val="a"/>
    <w:uiPriority w:val="99"/>
    <w:rsid w:val="003C50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3">
    <w:name w:val="xl283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84">
    <w:name w:val="xl284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85">
    <w:name w:val="xl285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customStyle="1" w:styleId="xl286">
    <w:name w:val="xl286"/>
    <w:basedOn w:val="a"/>
    <w:uiPriority w:val="99"/>
    <w:rsid w:val="003C50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uiPriority w:val="99"/>
    <w:rsid w:val="003C50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8">
    <w:name w:val="xl288"/>
    <w:basedOn w:val="a"/>
    <w:uiPriority w:val="99"/>
    <w:rsid w:val="003C5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9">
    <w:name w:val="xl289"/>
    <w:basedOn w:val="a"/>
    <w:uiPriority w:val="99"/>
    <w:rsid w:val="003C50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0">
    <w:name w:val="xl290"/>
    <w:basedOn w:val="a"/>
    <w:uiPriority w:val="99"/>
    <w:rsid w:val="003C5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91">
    <w:name w:val="xl291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2">
    <w:name w:val="xl292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3">
    <w:name w:val="xl293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4">
    <w:name w:val="xl294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5">
    <w:name w:val="xl295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6">
    <w:name w:val="xl296"/>
    <w:basedOn w:val="a"/>
    <w:uiPriority w:val="99"/>
    <w:rsid w:val="003C50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97">
    <w:name w:val="xl297"/>
    <w:basedOn w:val="a"/>
    <w:uiPriority w:val="99"/>
    <w:rsid w:val="003C5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298">
    <w:name w:val="xl298"/>
    <w:basedOn w:val="a"/>
    <w:uiPriority w:val="99"/>
    <w:rsid w:val="003C50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299">
    <w:name w:val="xl299"/>
    <w:basedOn w:val="a"/>
    <w:uiPriority w:val="99"/>
    <w:rsid w:val="003C505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300">
    <w:name w:val="xl300"/>
    <w:basedOn w:val="a"/>
    <w:uiPriority w:val="99"/>
    <w:rsid w:val="003C50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Default">
    <w:name w:val="Default"/>
    <w:uiPriority w:val="99"/>
    <w:rsid w:val="003C50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3C5051"/>
    <w:rPr>
      <w:sz w:val="22"/>
      <w:szCs w:val="22"/>
      <w:lang w:eastAsia="en-US"/>
    </w:rPr>
  </w:style>
  <w:style w:type="numbering" w:styleId="111111">
    <w:name w:val="Outline List 2"/>
    <w:basedOn w:val="a2"/>
    <w:uiPriority w:val="99"/>
    <w:semiHidden/>
    <w:unhideWhenUsed/>
    <w:rsid w:val="003C5051"/>
    <w:pPr>
      <w:numPr>
        <w:numId w:val="12"/>
      </w:numPr>
    </w:pPr>
  </w:style>
  <w:style w:type="paragraph" w:styleId="af2">
    <w:name w:val="List Paragraph"/>
    <w:basedOn w:val="a"/>
    <w:uiPriority w:val="34"/>
    <w:qFormat/>
    <w:rsid w:val="003C5051"/>
    <w:pPr>
      <w:ind w:left="720"/>
      <w:contextualSpacing/>
    </w:pPr>
    <w:rPr>
      <w:rFonts w:ascii="Calibri" w:hAnsi="Calibri"/>
      <w:sz w:val="22"/>
    </w:rPr>
  </w:style>
  <w:style w:type="paragraph" w:styleId="af3">
    <w:name w:val="Plain Text"/>
    <w:basedOn w:val="a"/>
    <w:link w:val="af4"/>
    <w:uiPriority w:val="99"/>
    <w:semiHidden/>
    <w:unhideWhenUsed/>
    <w:rsid w:val="003C50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3C5051"/>
    <w:rPr>
      <w:rFonts w:ascii="Consolas" w:hAnsi="Consolas"/>
      <w:sz w:val="21"/>
      <w:szCs w:val="21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C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051"/>
    <w:rPr>
      <w:rFonts w:ascii="Segoe UI" w:hAnsi="Segoe UI" w:cs="Segoe UI"/>
      <w:sz w:val="18"/>
      <w:szCs w:val="18"/>
      <w:lang w:eastAsia="en-US"/>
    </w:rPr>
  </w:style>
  <w:style w:type="paragraph" w:styleId="af7">
    <w:name w:val="Normal (Web)"/>
    <w:basedOn w:val="a"/>
    <w:uiPriority w:val="99"/>
    <w:unhideWhenUsed/>
    <w:rsid w:val="003C50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s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c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s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Анатолий Владимирович</dc:creator>
  <cp:lastModifiedBy>Федурина Елена Александровна</cp:lastModifiedBy>
  <cp:revision>3</cp:revision>
  <cp:lastPrinted>2019-11-07T09:25:00Z</cp:lastPrinted>
  <dcterms:created xsi:type="dcterms:W3CDTF">2019-11-20T12:48:00Z</dcterms:created>
  <dcterms:modified xsi:type="dcterms:W3CDTF">2019-11-20T12:48:00Z</dcterms:modified>
</cp:coreProperties>
</file>