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61" w:rsidRDefault="004B4E52" w:rsidP="007D046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0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0461" w:rsidRPr="007D0461" w:rsidRDefault="007D0461" w:rsidP="007D046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046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 МУНИЦИПАЛЬНОГО  ОБРАЗОВАНИЯ </w:t>
      </w:r>
    </w:p>
    <w:p w:rsidR="007D0461" w:rsidRPr="007D0461" w:rsidRDefault="007D0461" w:rsidP="007D04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0461">
        <w:rPr>
          <w:rFonts w:ascii="Times New Roman" w:hAnsi="Times New Roman"/>
          <w:b/>
          <w:bCs/>
          <w:color w:val="000000"/>
          <w:sz w:val="24"/>
          <w:szCs w:val="24"/>
        </w:rPr>
        <w:t xml:space="preserve">ТИХВИНСКИЙ  МУНИЦИПАЛЬНЫЙ  РАЙОН </w:t>
      </w:r>
    </w:p>
    <w:p w:rsidR="007D0461" w:rsidRPr="007D0461" w:rsidRDefault="007D0461" w:rsidP="007D04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0461">
        <w:rPr>
          <w:rFonts w:ascii="Times New Roman" w:hAnsi="Times New Roman"/>
          <w:b/>
          <w:bCs/>
          <w:color w:val="000000"/>
          <w:sz w:val="24"/>
          <w:szCs w:val="24"/>
        </w:rPr>
        <w:t>ЛЕНИНГРАДСКОЙ  ОБЛАСТИ</w:t>
      </w:r>
    </w:p>
    <w:p w:rsidR="007D0461" w:rsidRPr="007D0461" w:rsidRDefault="007D0461" w:rsidP="007D046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D0461">
        <w:rPr>
          <w:rFonts w:ascii="Times New Roman" w:hAnsi="Times New Roman"/>
          <w:b/>
          <w:bCs/>
          <w:color w:val="000000"/>
          <w:sz w:val="24"/>
          <w:szCs w:val="24"/>
        </w:rPr>
        <w:t>(АДМИНИСТРАЦИЯ  ТИХВИНСКОГО  РАЙОНА)</w:t>
      </w:r>
    </w:p>
    <w:p w:rsidR="007D0461" w:rsidRPr="007D0461" w:rsidRDefault="007D0461" w:rsidP="007D046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D0461" w:rsidRPr="007D0461" w:rsidRDefault="007D0461" w:rsidP="007D046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D0461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</w:t>
      </w:r>
    </w:p>
    <w:p w:rsidR="007D0461" w:rsidRPr="007D0461" w:rsidRDefault="007D0461" w:rsidP="007D046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D0461" w:rsidRPr="007D0461" w:rsidRDefault="007D0461" w:rsidP="007D046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D0461" w:rsidRPr="007D0461" w:rsidRDefault="007D0461" w:rsidP="007D04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461" w:rsidRPr="007D0461" w:rsidRDefault="007D0461" w:rsidP="007D04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461" w:rsidRPr="007D0461" w:rsidRDefault="007D0461" w:rsidP="007D04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7D0461"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7D0461">
        <w:rPr>
          <w:rFonts w:ascii="Times New Roman" w:hAnsi="Times New Roman"/>
          <w:b/>
          <w:bCs/>
          <w:color w:val="000000"/>
          <w:sz w:val="24"/>
          <w:szCs w:val="24"/>
        </w:rPr>
        <w:t>от __</w:t>
      </w:r>
      <w:r w:rsidR="00337B30" w:rsidRPr="00337B30">
        <w:rPr>
          <w:rFonts w:ascii="Times New Roman" w:hAnsi="Times New Roman"/>
          <w:bCs/>
          <w:color w:val="000000"/>
          <w:sz w:val="24"/>
          <w:szCs w:val="24"/>
          <w:u w:val="single"/>
        </w:rPr>
        <w:t>11.11.2019</w:t>
      </w:r>
      <w:r w:rsidRPr="007D0461">
        <w:rPr>
          <w:rFonts w:ascii="Times New Roman" w:hAnsi="Times New Roman"/>
          <w:b/>
          <w:bCs/>
          <w:color w:val="000000"/>
          <w:sz w:val="24"/>
          <w:szCs w:val="24"/>
        </w:rPr>
        <w:t>_____ № _</w:t>
      </w:r>
      <w:r w:rsidR="00337B30" w:rsidRPr="00337B30">
        <w:rPr>
          <w:rFonts w:ascii="Times New Roman" w:hAnsi="Times New Roman"/>
          <w:bCs/>
          <w:color w:val="000000"/>
          <w:sz w:val="24"/>
          <w:szCs w:val="24"/>
          <w:u w:val="single"/>
        </w:rPr>
        <w:t>01-262</w:t>
      </w:r>
      <w:r w:rsidR="00337B30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4 </w:t>
      </w:r>
      <w:r w:rsidR="00337B30" w:rsidRPr="00337B30">
        <w:rPr>
          <w:rFonts w:ascii="Times New Roman" w:hAnsi="Times New Roman"/>
          <w:bCs/>
          <w:color w:val="000000"/>
          <w:sz w:val="24"/>
          <w:szCs w:val="24"/>
          <w:u w:val="single"/>
        </w:rPr>
        <w:t>а</w:t>
      </w:r>
      <w:r w:rsidRPr="007D0461">
        <w:rPr>
          <w:rFonts w:ascii="Times New Roman" w:hAnsi="Times New Roman"/>
          <w:b/>
          <w:bCs/>
          <w:color w:val="000000"/>
          <w:sz w:val="24"/>
          <w:szCs w:val="24"/>
        </w:rPr>
        <w:t>________</w:t>
      </w: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</w:tblGrid>
      <w:tr w:rsidR="007D0461" w:rsidRPr="007D0461" w:rsidTr="00012ED4">
        <w:trPr>
          <w:hidden/>
        </w:trPr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0461" w:rsidRPr="007D0461" w:rsidRDefault="007D0461" w:rsidP="00012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461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t>#G0</w:t>
            </w:r>
            <w:r w:rsidRPr="007D0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прогнозе социально-экономического развития Тихвинского района на 2020 год и на плановый период 2021 и 2022 годов </w:t>
            </w:r>
          </w:p>
        </w:tc>
      </w:tr>
      <w:tr w:rsidR="007D0461" w:rsidRPr="007D0461" w:rsidTr="00012ED4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0461" w:rsidRPr="007D0461" w:rsidRDefault="007D0461" w:rsidP="00012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21, 2700 ДО </w:t>
            </w:r>
          </w:p>
        </w:tc>
      </w:tr>
    </w:tbl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7D0461">
        <w:rPr>
          <w:rFonts w:ascii="Times New Roman" w:hAnsi="Times New Roman"/>
          <w:color w:val="000000"/>
          <w:sz w:val="24"/>
          <w:szCs w:val="24"/>
        </w:rPr>
        <w:t>В соответствии со статьей 173 Бюджетного кодекса Российской Федерации; статьей 23 Положения о бюджетном процессе в муниципальном образовании Тихвинский муниципальный район Ленинградской области, администрация Тихвинского района ПОСТАНОВЛЯЕТ:</w:t>
      </w: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7D0461">
        <w:rPr>
          <w:rFonts w:ascii="Times New Roman" w:hAnsi="Times New Roman"/>
          <w:color w:val="000000"/>
          <w:sz w:val="24"/>
          <w:szCs w:val="24"/>
        </w:rPr>
        <w:t>1.  Одобрить прогноз социально-экономического развития Тихвинского района на 2020 год и на плановый период 2021 и 2022 годов (приложение).</w:t>
      </w: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7D0461">
        <w:rPr>
          <w:rFonts w:ascii="Times New Roman" w:hAnsi="Times New Roman"/>
          <w:color w:val="000000"/>
          <w:sz w:val="24"/>
          <w:szCs w:val="24"/>
        </w:rPr>
        <w:t>2. Прогноз социально-экономического развития Тихвинского района на 2020 год и на плановый период 2021 и 2022 годов обнародовать путем размещения в сети Интернет на официальном сайте Тихвинского района.</w:t>
      </w: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7D0461">
        <w:rPr>
          <w:rFonts w:ascii="Times New Roman" w:hAnsi="Times New Roman"/>
          <w:color w:val="000000"/>
          <w:sz w:val="24"/>
          <w:szCs w:val="24"/>
        </w:rPr>
        <w:t>3. Контроль за исполнением постановления возложить на заместителя главы администрации по экономике и инвестициям.</w:t>
      </w: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461" w:rsidRPr="007D0461" w:rsidRDefault="007D0461" w:rsidP="007D04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0461">
        <w:rPr>
          <w:rFonts w:ascii="Times New Roman" w:hAnsi="Times New Roman"/>
          <w:color w:val="000000"/>
          <w:sz w:val="24"/>
          <w:szCs w:val="24"/>
        </w:rPr>
        <w:t>Глава администрации                                                                               Ю.А. Наумов</w:t>
      </w: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  <w:r w:rsidRPr="007D0461">
        <w:rPr>
          <w:rFonts w:ascii="Times New Roman" w:hAnsi="Times New Roman"/>
          <w:color w:val="000000"/>
          <w:sz w:val="20"/>
          <w:szCs w:val="20"/>
        </w:rPr>
        <w:t>Амур Анатолий Владимирович</w:t>
      </w: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  <w:r w:rsidRPr="007D0461">
        <w:rPr>
          <w:rFonts w:ascii="Times New Roman" w:hAnsi="Times New Roman"/>
          <w:color w:val="000000"/>
          <w:sz w:val="20"/>
          <w:szCs w:val="20"/>
        </w:rPr>
        <w:t>79-</w:t>
      </w:r>
      <w:r w:rsidR="0066392A">
        <w:rPr>
          <w:rFonts w:ascii="Times New Roman" w:hAnsi="Times New Roman"/>
          <w:color w:val="000000"/>
          <w:sz w:val="20"/>
          <w:szCs w:val="20"/>
        </w:rPr>
        <w:t>462</w:t>
      </w: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7D046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D0461" w:rsidRPr="007D0461" w:rsidRDefault="007D0461" w:rsidP="007D046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2C09" w:rsidRPr="00992C09" w:rsidRDefault="00372889" w:rsidP="00992C09">
      <w:pPr>
        <w:pStyle w:val="1"/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ru-RU"/>
        </w:rPr>
      </w:pPr>
      <w:bookmarkStart w:id="0" w:name="_GoBack"/>
      <w:bookmarkEnd w:id="0"/>
      <w:r w:rsidRPr="00E06F0B">
        <w:rPr>
          <w:rFonts w:ascii="Times New Roman" w:hAnsi="Times New Roman"/>
          <w:b/>
          <w:color w:val="auto"/>
          <w:sz w:val="28"/>
          <w:szCs w:val="28"/>
          <w:lang w:val="en-US" w:eastAsia="ru-RU"/>
        </w:rPr>
        <w:lastRenderedPageBreak/>
        <w:t>II</w:t>
      </w:r>
      <w:r w:rsidR="00992C09" w:rsidRPr="00992C09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992C09" w:rsidRPr="00992C09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ru-RU"/>
        </w:rPr>
        <w:t xml:space="preserve">Пояснительная записка </w:t>
      </w:r>
    </w:p>
    <w:p w:rsidR="00992C09" w:rsidRPr="00992C09" w:rsidRDefault="00992C09" w:rsidP="00992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2C09">
        <w:rPr>
          <w:rFonts w:ascii="Times New Roman" w:eastAsia="Times New Roman" w:hAnsi="Times New Roman"/>
          <w:b/>
          <w:sz w:val="28"/>
          <w:szCs w:val="28"/>
          <w:lang w:eastAsia="ru-RU"/>
        </w:rPr>
        <w:t>по основным параметрам прогноза социально-экономического развития</w:t>
      </w:r>
    </w:p>
    <w:p w:rsidR="004B4E52" w:rsidRPr="00992C09" w:rsidRDefault="004B4E52" w:rsidP="005813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2C09">
        <w:rPr>
          <w:rFonts w:ascii="Times New Roman" w:hAnsi="Times New Roman"/>
          <w:b/>
          <w:sz w:val="28"/>
          <w:szCs w:val="28"/>
          <w:lang w:eastAsia="ru-RU"/>
        </w:rPr>
        <w:t xml:space="preserve">Тихвинского района </w:t>
      </w:r>
      <w:r w:rsidR="00992C09">
        <w:rPr>
          <w:rFonts w:ascii="Times New Roman" w:hAnsi="Times New Roman"/>
          <w:b/>
          <w:sz w:val="28"/>
          <w:szCs w:val="28"/>
          <w:lang w:eastAsia="ru-RU"/>
        </w:rPr>
        <w:t>на 2020 год и на период до 2022 года</w:t>
      </w:r>
    </w:p>
    <w:p w:rsidR="0058134B" w:rsidRDefault="0058134B" w:rsidP="0058134B">
      <w:pPr>
        <w:spacing w:after="0" w:line="240" w:lineRule="auto"/>
        <w:ind w:right="-8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B4E52" w:rsidRDefault="004B4E52" w:rsidP="009C43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E7238">
        <w:rPr>
          <w:rFonts w:ascii="Times New Roman" w:hAnsi="Times New Roman"/>
          <w:sz w:val="24"/>
          <w:szCs w:val="24"/>
        </w:rPr>
        <w:tab/>
      </w:r>
      <w:r w:rsidRPr="007422EA">
        <w:rPr>
          <w:rFonts w:ascii="Times New Roman" w:hAnsi="Times New Roman"/>
          <w:sz w:val="28"/>
          <w:szCs w:val="28"/>
        </w:rPr>
        <w:t xml:space="preserve">Среднесрочный прогноз социально-экономического развития Тихвинского района </w:t>
      </w:r>
      <w:r w:rsidR="00D6799E" w:rsidRPr="007422EA">
        <w:rPr>
          <w:rFonts w:ascii="Times New Roman" w:hAnsi="Times New Roman"/>
          <w:sz w:val="28"/>
          <w:szCs w:val="28"/>
        </w:rPr>
        <w:t>на 2020</w:t>
      </w:r>
      <w:r w:rsidR="0058134B" w:rsidRPr="007422EA">
        <w:rPr>
          <w:rFonts w:ascii="Times New Roman" w:hAnsi="Times New Roman"/>
          <w:sz w:val="28"/>
          <w:szCs w:val="28"/>
        </w:rPr>
        <w:t xml:space="preserve"> </w:t>
      </w:r>
      <w:r w:rsidR="009C43EB" w:rsidRPr="007422EA">
        <w:rPr>
          <w:rFonts w:ascii="Times New Roman" w:hAnsi="Times New Roman"/>
          <w:sz w:val="28"/>
          <w:szCs w:val="28"/>
        </w:rPr>
        <w:t xml:space="preserve">год и на период о </w:t>
      </w:r>
      <w:r w:rsidRPr="007422EA">
        <w:rPr>
          <w:rFonts w:ascii="Times New Roman" w:hAnsi="Times New Roman"/>
          <w:sz w:val="28"/>
          <w:szCs w:val="28"/>
        </w:rPr>
        <w:t>202</w:t>
      </w:r>
      <w:r w:rsidR="00D6799E" w:rsidRPr="007422EA">
        <w:rPr>
          <w:rFonts w:ascii="Times New Roman" w:hAnsi="Times New Roman"/>
          <w:sz w:val="28"/>
          <w:szCs w:val="28"/>
        </w:rPr>
        <w:t>2</w:t>
      </w:r>
      <w:r w:rsidRPr="007422EA">
        <w:rPr>
          <w:rFonts w:ascii="Times New Roman" w:hAnsi="Times New Roman"/>
          <w:sz w:val="28"/>
          <w:szCs w:val="28"/>
        </w:rPr>
        <w:t xml:space="preserve"> год</w:t>
      </w:r>
      <w:r w:rsidR="009C43EB" w:rsidRPr="007422EA">
        <w:rPr>
          <w:rFonts w:ascii="Times New Roman" w:hAnsi="Times New Roman"/>
          <w:sz w:val="28"/>
          <w:szCs w:val="28"/>
        </w:rPr>
        <w:t>а</w:t>
      </w:r>
      <w:r w:rsidRPr="007422EA">
        <w:rPr>
          <w:rFonts w:ascii="Times New Roman" w:hAnsi="Times New Roman"/>
          <w:sz w:val="28"/>
          <w:szCs w:val="28"/>
        </w:rPr>
        <w:t xml:space="preserve"> разработан с учетом сценарных условий</w:t>
      </w:r>
      <w:r w:rsidR="00D6799E" w:rsidRPr="007422EA">
        <w:rPr>
          <w:rFonts w:ascii="Times New Roman" w:hAnsi="Times New Roman"/>
          <w:sz w:val="28"/>
          <w:szCs w:val="28"/>
        </w:rPr>
        <w:t xml:space="preserve"> функционирования экономики</w:t>
      </w:r>
      <w:r w:rsidRPr="007422EA">
        <w:rPr>
          <w:rFonts w:ascii="Times New Roman" w:hAnsi="Times New Roman"/>
          <w:sz w:val="28"/>
          <w:szCs w:val="28"/>
        </w:rPr>
        <w:t xml:space="preserve"> </w:t>
      </w:r>
      <w:r w:rsidR="00D6799E" w:rsidRPr="007422EA">
        <w:rPr>
          <w:rFonts w:ascii="Times New Roman" w:hAnsi="Times New Roman"/>
          <w:sz w:val="28"/>
          <w:szCs w:val="28"/>
        </w:rPr>
        <w:t xml:space="preserve">  </w:t>
      </w:r>
      <w:r w:rsidR="00F97D26" w:rsidRPr="007422E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9C43EB" w:rsidRPr="007422EA">
        <w:rPr>
          <w:rFonts w:ascii="Times New Roman" w:hAnsi="Times New Roman"/>
          <w:sz w:val="28"/>
          <w:szCs w:val="28"/>
        </w:rPr>
        <w:t xml:space="preserve">на </w:t>
      </w:r>
      <w:r w:rsidR="009C43EB" w:rsidRPr="007422EA">
        <w:rPr>
          <w:rFonts w:ascii="Times New Roman" w:hAnsi="Times New Roman"/>
          <w:sz w:val="28"/>
          <w:szCs w:val="28"/>
          <w:lang w:eastAsia="en-US"/>
        </w:rPr>
        <w:t xml:space="preserve">2020 - 2024 годы, основных параметров прогноза </w:t>
      </w:r>
      <w:r w:rsidR="00D6799E" w:rsidRPr="007422EA">
        <w:rPr>
          <w:rFonts w:ascii="Times New Roman" w:hAnsi="Times New Roman"/>
          <w:sz w:val="28"/>
          <w:szCs w:val="28"/>
        </w:rPr>
        <w:t xml:space="preserve">социально-экономического </w:t>
      </w:r>
      <w:r w:rsidR="00992F11" w:rsidRPr="007422EA">
        <w:rPr>
          <w:rFonts w:ascii="Times New Roman" w:hAnsi="Times New Roman"/>
          <w:sz w:val="28"/>
          <w:szCs w:val="28"/>
        </w:rPr>
        <w:t>развития Ленинградской</w:t>
      </w:r>
      <w:r w:rsidR="00D6799E" w:rsidRPr="007422EA">
        <w:rPr>
          <w:rFonts w:ascii="Times New Roman" w:hAnsi="Times New Roman"/>
          <w:sz w:val="28"/>
          <w:szCs w:val="28"/>
        </w:rPr>
        <w:t xml:space="preserve"> области на период 2020 – 2022 годов</w:t>
      </w:r>
      <w:r w:rsidR="009C43EB" w:rsidRPr="007422EA">
        <w:rPr>
          <w:rFonts w:ascii="Times New Roman" w:hAnsi="Times New Roman"/>
          <w:sz w:val="28"/>
          <w:szCs w:val="28"/>
        </w:rPr>
        <w:t xml:space="preserve"> исходя из</w:t>
      </w:r>
      <w:r w:rsidRPr="007422EA">
        <w:rPr>
          <w:rFonts w:ascii="Times New Roman" w:hAnsi="Times New Roman"/>
          <w:sz w:val="28"/>
          <w:szCs w:val="28"/>
        </w:rPr>
        <w:t xml:space="preserve"> анализа социально-экономического развития Тихвинского района</w:t>
      </w:r>
      <w:r w:rsidR="009C43EB" w:rsidRPr="007422EA">
        <w:rPr>
          <w:rFonts w:ascii="Times New Roman" w:hAnsi="Times New Roman"/>
          <w:sz w:val="28"/>
          <w:szCs w:val="28"/>
        </w:rPr>
        <w:t xml:space="preserve">, </w:t>
      </w:r>
      <w:r w:rsidRPr="007422EA">
        <w:rPr>
          <w:rFonts w:ascii="Times New Roman" w:hAnsi="Times New Roman"/>
          <w:sz w:val="28"/>
          <w:szCs w:val="28"/>
        </w:rPr>
        <w:t xml:space="preserve"> на основании статистических данных </w:t>
      </w:r>
      <w:proofErr w:type="spellStart"/>
      <w:r w:rsidRPr="007422EA">
        <w:rPr>
          <w:rFonts w:ascii="Times New Roman" w:hAnsi="Times New Roman"/>
          <w:sz w:val="28"/>
          <w:szCs w:val="28"/>
        </w:rPr>
        <w:t>Петростата</w:t>
      </w:r>
      <w:proofErr w:type="spellEnd"/>
      <w:r w:rsidRPr="007422EA">
        <w:rPr>
          <w:rFonts w:ascii="Times New Roman" w:hAnsi="Times New Roman"/>
          <w:sz w:val="28"/>
          <w:szCs w:val="28"/>
        </w:rPr>
        <w:t xml:space="preserve"> о деятельности крупных и средних предприятий и организаций, включая итоги социально-экономического развития района за отчетный период 201</w:t>
      </w:r>
      <w:r w:rsidR="00EB64F0" w:rsidRPr="007422EA">
        <w:rPr>
          <w:rFonts w:ascii="Times New Roman" w:hAnsi="Times New Roman"/>
          <w:sz w:val="28"/>
          <w:szCs w:val="28"/>
        </w:rPr>
        <w:t>8</w:t>
      </w:r>
      <w:r w:rsidR="0058134B" w:rsidRPr="007422EA">
        <w:rPr>
          <w:rFonts w:ascii="Times New Roman" w:hAnsi="Times New Roman"/>
          <w:sz w:val="28"/>
          <w:szCs w:val="28"/>
        </w:rPr>
        <w:t xml:space="preserve"> года и</w:t>
      </w:r>
      <w:r w:rsidRPr="007422EA">
        <w:rPr>
          <w:rFonts w:ascii="Times New Roman" w:hAnsi="Times New Roman"/>
          <w:sz w:val="28"/>
          <w:szCs w:val="28"/>
        </w:rPr>
        <w:t xml:space="preserve"> за 6 месяцев 201</w:t>
      </w:r>
      <w:r w:rsidR="00EB64F0" w:rsidRPr="007422EA">
        <w:rPr>
          <w:rFonts w:ascii="Times New Roman" w:hAnsi="Times New Roman"/>
          <w:sz w:val="28"/>
          <w:szCs w:val="28"/>
        </w:rPr>
        <w:t>9</w:t>
      </w:r>
      <w:r w:rsidRPr="007422EA">
        <w:rPr>
          <w:rFonts w:ascii="Times New Roman" w:hAnsi="Times New Roman"/>
          <w:sz w:val="28"/>
          <w:szCs w:val="28"/>
        </w:rPr>
        <w:t xml:space="preserve"> года, а также </w:t>
      </w:r>
      <w:r w:rsidR="00EB64F0" w:rsidRPr="007422EA">
        <w:rPr>
          <w:rFonts w:ascii="Times New Roman" w:hAnsi="Times New Roman"/>
          <w:sz w:val="28"/>
          <w:szCs w:val="28"/>
        </w:rPr>
        <w:t xml:space="preserve">  на основании прогнозов финансово-хозяйственной деятельности </w:t>
      </w:r>
      <w:r w:rsidR="009C43EB" w:rsidRPr="007422EA">
        <w:rPr>
          <w:rFonts w:ascii="Times New Roman" w:hAnsi="Times New Roman"/>
          <w:sz w:val="28"/>
          <w:szCs w:val="28"/>
        </w:rPr>
        <w:t xml:space="preserve">наиболее значимых предприятий </w:t>
      </w:r>
      <w:r w:rsidRPr="007422EA">
        <w:rPr>
          <w:rFonts w:ascii="Times New Roman" w:hAnsi="Times New Roman"/>
          <w:sz w:val="28"/>
          <w:szCs w:val="28"/>
        </w:rPr>
        <w:t xml:space="preserve">ведущих деятельность на территории </w:t>
      </w:r>
      <w:r w:rsidR="007422EA">
        <w:rPr>
          <w:rFonts w:ascii="Times New Roman" w:hAnsi="Times New Roman"/>
          <w:sz w:val="28"/>
          <w:szCs w:val="28"/>
        </w:rPr>
        <w:t>Тихвинского района</w:t>
      </w:r>
      <w:r w:rsidRPr="007422EA">
        <w:rPr>
          <w:rFonts w:ascii="Times New Roman" w:hAnsi="Times New Roman"/>
          <w:sz w:val="28"/>
          <w:szCs w:val="28"/>
        </w:rPr>
        <w:t xml:space="preserve">. </w:t>
      </w:r>
    </w:p>
    <w:p w:rsidR="0093339A" w:rsidRPr="007422EA" w:rsidRDefault="004B4E52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E7238">
        <w:rPr>
          <w:rFonts w:ascii="Times New Roman" w:hAnsi="Times New Roman"/>
          <w:sz w:val="24"/>
          <w:szCs w:val="24"/>
        </w:rPr>
        <w:tab/>
      </w:r>
      <w:r w:rsidR="0093339A" w:rsidRPr="007422EA">
        <w:rPr>
          <w:rFonts w:ascii="Times New Roman" w:hAnsi="Times New Roman"/>
          <w:sz w:val="28"/>
          <w:szCs w:val="28"/>
        </w:rPr>
        <w:t xml:space="preserve">Стратегические направления развития Тихвинского района закреплены в Стратегии социально-экономического развития </w:t>
      </w:r>
      <w:r w:rsidR="0058134B" w:rsidRPr="007422EA">
        <w:rPr>
          <w:rFonts w:ascii="Times New Roman" w:hAnsi="Times New Roman"/>
          <w:sz w:val="28"/>
          <w:szCs w:val="28"/>
        </w:rPr>
        <w:t xml:space="preserve">Тихвинского </w:t>
      </w:r>
      <w:r w:rsidR="0093339A" w:rsidRPr="007422EA">
        <w:rPr>
          <w:rFonts w:ascii="Times New Roman" w:hAnsi="Times New Roman"/>
          <w:sz w:val="28"/>
          <w:szCs w:val="28"/>
        </w:rPr>
        <w:t xml:space="preserve">района на период до 2030 года, утвержденной решением совета депутатов </w:t>
      </w:r>
      <w:r w:rsidR="0058134B" w:rsidRPr="007422EA">
        <w:rPr>
          <w:rFonts w:ascii="Times New Roman" w:hAnsi="Times New Roman"/>
          <w:sz w:val="28"/>
          <w:szCs w:val="28"/>
        </w:rPr>
        <w:t xml:space="preserve">Тихвинского </w:t>
      </w:r>
      <w:r w:rsidR="0093339A" w:rsidRPr="007422EA">
        <w:rPr>
          <w:rFonts w:ascii="Times New Roman" w:hAnsi="Times New Roman"/>
          <w:sz w:val="28"/>
          <w:szCs w:val="28"/>
        </w:rPr>
        <w:t>района от 19 декабря 2017 г.  №01-201.</w:t>
      </w:r>
      <w:r w:rsidR="0058134B" w:rsidRPr="007422EA">
        <w:rPr>
          <w:rFonts w:ascii="Times New Roman" w:hAnsi="Times New Roman"/>
          <w:sz w:val="28"/>
          <w:szCs w:val="28"/>
        </w:rPr>
        <w:t xml:space="preserve"> </w:t>
      </w:r>
      <w:r w:rsidR="0093339A" w:rsidRPr="007422EA">
        <w:rPr>
          <w:rFonts w:ascii="Times New Roman" w:hAnsi="Times New Roman"/>
          <w:sz w:val="28"/>
          <w:szCs w:val="28"/>
        </w:rPr>
        <w:t xml:space="preserve">Стратегия содержит системную трактовку действий по созданию условий для развития </w:t>
      </w:r>
      <w:r w:rsidR="007422EA">
        <w:rPr>
          <w:rFonts w:ascii="Times New Roman" w:hAnsi="Times New Roman"/>
          <w:sz w:val="28"/>
          <w:szCs w:val="28"/>
        </w:rPr>
        <w:t xml:space="preserve">   муниципального образования </w:t>
      </w:r>
      <w:r w:rsidR="0093339A" w:rsidRPr="007422EA">
        <w:rPr>
          <w:rFonts w:ascii="Times New Roman" w:hAnsi="Times New Roman"/>
          <w:sz w:val="28"/>
          <w:szCs w:val="28"/>
        </w:rPr>
        <w:t>и является развернутым обоснованием необходимости подготовки и принятия документов стратегического, территориального и бюджетного планирования.</w:t>
      </w:r>
    </w:p>
    <w:p w:rsidR="0093339A" w:rsidRPr="007422EA" w:rsidRDefault="007422EA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3339A" w:rsidRPr="007422EA">
        <w:rPr>
          <w:rFonts w:ascii="Times New Roman" w:hAnsi="Times New Roman"/>
          <w:sz w:val="28"/>
          <w:szCs w:val="28"/>
        </w:rPr>
        <w:t xml:space="preserve">Инструментом реализации Стратегии </w:t>
      </w:r>
      <w:r w:rsidR="00747177" w:rsidRPr="007422EA">
        <w:rPr>
          <w:rFonts w:ascii="Times New Roman" w:hAnsi="Times New Roman"/>
          <w:sz w:val="28"/>
          <w:szCs w:val="28"/>
        </w:rPr>
        <w:t>являются программы</w:t>
      </w:r>
      <w:r w:rsidR="0093339A" w:rsidRPr="007422EA">
        <w:rPr>
          <w:rFonts w:ascii="Times New Roman" w:hAnsi="Times New Roman"/>
          <w:sz w:val="28"/>
          <w:szCs w:val="28"/>
        </w:rPr>
        <w:t>. В 201</w:t>
      </w:r>
      <w:r w:rsidR="00747177" w:rsidRPr="007422EA">
        <w:rPr>
          <w:rFonts w:ascii="Times New Roman" w:hAnsi="Times New Roman"/>
          <w:sz w:val="28"/>
          <w:szCs w:val="28"/>
        </w:rPr>
        <w:t>8</w:t>
      </w:r>
      <w:r w:rsidR="0093339A" w:rsidRPr="007422EA">
        <w:rPr>
          <w:rFonts w:ascii="Times New Roman" w:hAnsi="Times New Roman"/>
          <w:sz w:val="28"/>
          <w:szCs w:val="28"/>
        </w:rPr>
        <w:t xml:space="preserve"> году </w:t>
      </w:r>
      <w:r w:rsidR="0058134B" w:rsidRPr="007422EA">
        <w:rPr>
          <w:rFonts w:ascii="Times New Roman" w:hAnsi="Times New Roman"/>
          <w:sz w:val="28"/>
          <w:szCs w:val="28"/>
        </w:rPr>
        <w:t>в Тихвинском</w:t>
      </w:r>
      <w:r w:rsidR="00747177" w:rsidRPr="007422EA">
        <w:rPr>
          <w:rFonts w:ascii="Times New Roman" w:hAnsi="Times New Roman"/>
          <w:sz w:val="28"/>
          <w:szCs w:val="28"/>
        </w:rPr>
        <w:t xml:space="preserve"> </w:t>
      </w:r>
      <w:r w:rsidR="0058134B" w:rsidRPr="007422EA">
        <w:rPr>
          <w:rFonts w:ascii="Times New Roman" w:hAnsi="Times New Roman"/>
          <w:sz w:val="28"/>
          <w:szCs w:val="28"/>
        </w:rPr>
        <w:t>районе</w:t>
      </w:r>
      <w:r w:rsidR="0093339A" w:rsidRPr="007422EA">
        <w:rPr>
          <w:rFonts w:ascii="Times New Roman" w:hAnsi="Times New Roman"/>
          <w:sz w:val="28"/>
          <w:szCs w:val="28"/>
        </w:rPr>
        <w:t xml:space="preserve"> реализовывались </w:t>
      </w:r>
      <w:r w:rsidR="004E751C" w:rsidRPr="007422EA">
        <w:rPr>
          <w:rFonts w:ascii="Times New Roman" w:hAnsi="Times New Roman"/>
          <w:sz w:val="28"/>
          <w:szCs w:val="28"/>
        </w:rPr>
        <w:t>31</w:t>
      </w:r>
      <w:r w:rsidR="0093339A" w:rsidRPr="007422EA">
        <w:rPr>
          <w:rFonts w:ascii="Times New Roman" w:hAnsi="Times New Roman"/>
          <w:sz w:val="28"/>
          <w:szCs w:val="28"/>
        </w:rPr>
        <w:t xml:space="preserve"> муниципальн</w:t>
      </w:r>
      <w:r w:rsidR="004E751C" w:rsidRPr="007422EA">
        <w:rPr>
          <w:rFonts w:ascii="Times New Roman" w:hAnsi="Times New Roman"/>
          <w:sz w:val="28"/>
          <w:szCs w:val="28"/>
        </w:rPr>
        <w:t>ая</w:t>
      </w:r>
      <w:r w:rsidR="0093339A" w:rsidRPr="007422EA">
        <w:rPr>
          <w:rFonts w:ascii="Times New Roman" w:hAnsi="Times New Roman"/>
          <w:sz w:val="28"/>
          <w:szCs w:val="28"/>
        </w:rPr>
        <w:t xml:space="preserve"> программ</w:t>
      </w:r>
      <w:r w:rsidR="004E751C" w:rsidRPr="007422EA">
        <w:rPr>
          <w:rFonts w:ascii="Times New Roman" w:hAnsi="Times New Roman"/>
          <w:sz w:val="28"/>
          <w:szCs w:val="28"/>
        </w:rPr>
        <w:t>а</w:t>
      </w:r>
      <w:r w:rsidR="0093339A" w:rsidRPr="007422EA">
        <w:rPr>
          <w:rFonts w:ascii="Times New Roman" w:hAnsi="Times New Roman"/>
          <w:sz w:val="28"/>
          <w:szCs w:val="28"/>
        </w:rPr>
        <w:t xml:space="preserve"> с объемом </w:t>
      </w:r>
      <w:r w:rsidR="004E751C" w:rsidRPr="007422EA">
        <w:rPr>
          <w:rFonts w:ascii="Times New Roman" w:hAnsi="Times New Roman"/>
          <w:sz w:val="28"/>
          <w:szCs w:val="28"/>
        </w:rPr>
        <w:t>запланированных средств 1038</w:t>
      </w:r>
      <w:r w:rsidR="00747177" w:rsidRPr="007422EA">
        <w:rPr>
          <w:rFonts w:ascii="Times New Roman" w:hAnsi="Times New Roman"/>
          <w:sz w:val="28"/>
          <w:szCs w:val="28"/>
        </w:rPr>
        <w:t xml:space="preserve"> млн.</w:t>
      </w:r>
      <w:r w:rsidR="004E751C" w:rsidRPr="007422EA">
        <w:rPr>
          <w:rFonts w:ascii="Times New Roman" w:hAnsi="Times New Roman"/>
          <w:sz w:val="28"/>
          <w:szCs w:val="28"/>
        </w:rPr>
        <w:t xml:space="preserve"> </w:t>
      </w:r>
      <w:r w:rsidR="00747177" w:rsidRPr="007422EA">
        <w:rPr>
          <w:rFonts w:ascii="Times New Roman" w:hAnsi="Times New Roman"/>
          <w:sz w:val="28"/>
          <w:szCs w:val="28"/>
        </w:rPr>
        <w:t>руб.</w:t>
      </w:r>
      <w:r w:rsidR="0093339A" w:rsidRPr="007422EA">
        <w:rPr>
          <w:rFonts w:ascii="Times New Roman" w:hAnsi="Times New Roman"/>
          <w:sz w:val="28"/>
          <w:szCs w:val="28"/>
        </w:rPr>
        <w:t xml:space="preserve"> На реализацию программных мероприятий израсходовано </w:t>
      </w:r>
      <w:r w:rsidR="004E751C" w:rsidRPr="007422EA">
        <w:rPr>
          <w:rFonts w:ascii="Times New Roman" w:hAnsi="Times New Roman"/>
          <w:sz w:val="28"/>
          <w:szCs w:val="28"/>
        </w:rPr>
        <w:t>977,9</w:t>
      </w:r>
      <w:r w:rsidR="0093339A" w:rsidRPr="007422EA">
        <w:rPr>
          <w:rFonts w:ascii="Times New Roman" w:hAnsi="Times New Roman"/>
          <w:sz w:val="28"/>
          <w:szCs w:val="28"/>
        </w:rPr>
        <w:t xml:space="preserve"> млн.</w:t>
      </w:r>
      <w:r w:rsidR="004E751C" w:rsidRPr="007422EA">
        <w:rPr>
          <w:rFonts w:ascii="Times New Roman" w:hAnsi="Times New Roman"/>
          <w:sz w:val="28"/>
          <w:szCs w:val="28"/>
        </w:rPr>
        <w:t xml:space="preserve"> </w:t>
      </w:r>
      <w:r w:rsidR="0093339A" w:rsidRPr="007422EA">
        <w:rPr>
          <w:rFonts w:ascii="Times New Roman" w:hAnsi="Times New Roman"/>
          <w:sz w:val="28"/>
          <w:szCs w:val="28"/>
        </w:rPr>
        <w:t xml:space="preserve">руб., что составляет </w:t>
      </w:r>
      <w:r w:rsidR="004E751C" w:rsidRPr="007422EA">
        <w:rPr>
          <w:rFonts w:ascii="Times New Roman" w:hAnsi="Times New Roman"/>
          <w:sz w:val="28"/>
          <w:szCs w:val="28"/>
        </w:rPr>
        <w:t>94</w:t>
      </w:r>
      <w:r w:rsidR="0093339A" w:rsidRPr="007422EA">
        <w:rPr>
          <w:rFonts w:ascii="Times New Roman" w:hAnsi="Times New Roman"/>
          <w:sz w:val="28"/>
          <w:szCs w:val="28"/>
        </w:rPr>
        <w:t>% от запланированных средств.</w:t>
      </w:r>
    </w:p>
    <w:p w:rsidR="0093339A" w:rsidRPr="007422EA" w:rsidRDefault="007422EA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8134B" w:rsidRPr="007422EA">
        <w:rPr>
          <w:rFonts w:ascii="Times New Roman" w:hAnsi="Times New Roman"/>
          <w:sz w:val="28"/>
          <w:szCs w:val="28"/>
        </w:rPr>
        <w:t>В 2019 году в</w:t>
      </w:r>
      <w:r w:rsidR="0093339A" w:rsidRPr="007422EA">
        <w:rPr>
          <w:rFonts w:ascii="Times New Roman" w:hAnsi="Times New Roman"/>
          <w:sz w:val="28"/>
          <w:szCs w:val="28"/>
        </w:rPr>
        <w:t xml:space="preserve"> </w:t>
      </w:r>
      <w:r w:rsidR="0058134B" w:rsidRPr="007422EA">
        <w:rPr>
          <w:rFonts w:ascii="Times New Roman" w:hAnsi="Times New Roman"/>
          <w:sz w:val="28"/>
          <w:szCs w:val="28"/>
        </w:rPr>
        <w:t>районе</w:t>
      </w:r>
      <w:r w:rsidR="0093339A" w:rsidRPr="007422EA">
        <w:rPr>
          <w:rFonts w:ascii="Times New Roman" w:hAnsi="Times New Roman"/>
          <w:sz w:val="28"/>
          <w:szCs w:val="28"/>
        </w:rPr>
        <w:t xml:space="preserve"> реализ</w:t>
      </w:r>
      <w:r w:rsidR="0058134B" w:rsidRPr="007422EA">
        <w:rPr>
          <w:rFonts w:ascii="Times New Roman" w:hAnsi="Times New Roman"/>
          <w:sz w:val="28"/>
          <w:szCs w:val="28"/>
        </w:rPr>
        <w:t>у</w:t>
      </w:r>
      <w:r w:rsidR="0093339A" w:rsidRPr="007422EA">
        <w:rPr>
          <w:rFonts w:ascii="Times New Roman" w:hAnsi="Times New Roman"/>
          <w:sz w:val="28"/>
          <w:szCs w:val="28"/>
        </w:rPr>
        <w:t xml:space="preserve">ются </w:t>
      </w:r>
      <w:r w:rsidR="004E751C" w:rsidRPr="007422EA">
        <w:rPr>
          <w:rFonts w:ascii="Times New Roman" w:hAnsi="Times New Roman"/>
          <w:sz w:val="28"/>
          <w:szCs w:val="28"/>
        </w:rPr>
        <w:t>30</w:t>
      </w:r>
      <w:r w:rsidR="0093339A" w:rsidRPr="007422EA">
        <w:rPr>
          <w:rFonts w:ascii="Times New Roman" w:hAnsi="Times New Roman"/>
          <w:sz w:val="28"/>
          <w:szCs w:val="28"/>
        </w:rPr>
        <w:t xml:space="preserve"> муниципальных программ с объемом запланированных </w:t>
      </w:r>
      <w:r w:rsidR="00747177" w:rsidRPr="007422EA">
        <w:rPr>
          <w:rFonts w:ascii="Times New Roman" w:hAnsi="Times New Roman"/>
          <w:sz w:val="28"/>
          <w:szCs w:val="28"/>
        </w:rPr>
        <w:t xml:space="preserve">средств </w:t>
      </w:r>
      <w:r w:rsidR="004E751C" w:rsidRPr="007422EA">
        <w:rPr>
          <w:rFonts w:ascii="Times New Roman" w:hAnsi="Times New Roman"/>
          <w:sz w:val="28"/>
          <w:szCs w:val="28"/>
        </w:rPr>
        <w:t>1215</w:t>
      </w:r>
      <w:r w:rsidR="0093339A" w:rsidRPr="007422EA">
        <w:rPr>
          <w:rFonts w:ascii="Times New Roman" w:hAnsi="Times New Roman"/>
          <w:sz w:val="28"/>
          <w:szCs w:val="28"/>
        </w:rPr>
        <w:t xml:space="preserve"> млн.</w:t>
      </w:r>
      <w:r w:rsidR="004E751C" w:rsidRPr="007422EA">
        <w:rPr>
          <w:rFonts w:ascii="Times New Roman" w:hAnsi="Times New Roman"/>
          <w:sz w:val="28"/>
          <w:szCs w:val="28"/>
        </w:rPr>
        <w:t xml:space="preserve"> </w:t>
      </w:r>
      <w:r w:rsidR="0093339A" w:rsidRPr="007422EA">
        <w:rPr>
          <w:rFonts w:ascii="Times New Roman" w:hAnsi="Times New Roman"/>
          <w:sz w:val="28"/>
          <w:szCs w:val="28"/>
        </w:rPr>
        <w:t>руб. На реализацию программных мероприятий за 1 полугодие 201</w:t>
      </w:r>
      <w:r w:rsidR="004E751C" w:rsidRPr="007422EA">
        <w:rPr>
          <w:rFonts w:ascii="Times New Roman" w:hAnsi="Times New Roman"/>
          <w:sz w:val="28"/>
          <w:szCs w:val="28"/>
        </w:rPr>
        <w:t>9</w:t>
      </w:r>
      <w:r w:rsidR="0093339A" w:rsidRPr="007422EA">
        <w:rPr>
          <w:rFonts w:ascii="Times New Roman" w:hAnsi="Times New Roman"/>
          <w:sz w:val="28"/>
          <w:szCs w:val="28"/>
        </w:rPr>
        <w:t xml:space="preserve"> года израсходовано </w:t>
      </w:r>
      <w:r w:rsidR="004E751C" w:rsidRPr="007422EA">
        <w:rPr>
          <w:rFonts w:ascii="Times New Roman" w:hAnsi="Times New Roman"/>
          <w:sz w:val="28"/>
          <w:szCs w:val="28"/>
        </w:rPr>
        <w:t>590,4</w:t>
      </w:r>
      <w:r w:rsidR="0093339A" w:rsidRPr="007422EA">
        <w:rPr>
          <w:rFonts w:ascii="Times New Roman" w:hAnsi="Times New Roman"/>
          <w:sz w:val="28"/>
          <w:szCs w:val="28"/>
        </w:rPr>
        <w:t xml:space="preserve"> млн.</w:t>
      </w:r>
      <w:r w:rsidR="004E751C" w:rsidRPr="007422EA">
        <w:rPr>
          <w:rFonts w:ascii="Times New Roman" w:hAnsi="Times New Roman"/>
          <w:sz w:val="28"/>
          <w:szCs w:val="28"/>
        </w:rPr>
        <w:t xml:space="preserve"> </w:t>
      </w:r>
      <w:r w:rsidR="0093339A" w:rsidRPr="007422EA">
        <w:rPr>
          <w:rFonts w:ascii="Times New Roman" w:hAnsi="Times New Roman"/>
          <w:sz w:val="28"/>
          <w:szCs w:val="28"/>
        </w:rPr>
        <w:t xml:space="preserve">руб., что составляет </w:t>
      </w:r>
      <w:r w:rsidR="004E751C" w:rsidRPr="007422EA">
        <w:rPr>
          <w:rFonts w:ascii="Times New Roman" w:hAnsi="Times New Roman"/>
          <w:sz w:val="28"/>
          <w:szCs w:val="28"/>
        </w:rPr>
        <w:t>49</w:t>
      </w:r>
      <w:r w:rsidR="0093339A" w:rsidRPr="007422EA">
        <w:rPr>
          <w:rFonts w:ascii="Times New Roman" w:hAnsi="Times New Roman"/>
          <w:sz w:val="28"/>
          <w:szCs w:val="28"/>
        </w:rPr>
        <w:t>% от запланированных средств.</w:t>
      </w:r>
    </w:p>
    <w:p w:rsidR="007422EA" w:rsidRDefault="004B4E52" w:rsidP="005813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422EA">
        <w:rPr>
          <w:rFonts w:ascii="Times New Roman" w:hAnsi="Times New Roman"/>
          <w:sz w:val="28"/>
          <w:szCs w:val="28"/>
        </w:rPr>
        <w:t xml:space="preserve">Рассматриваемый вариант прогноза, предлагаемый для разработки </w:t>
      </w:r>
      <w:r w:rsidR="002E7238" w:rsidRPr="007422EA">
        <w:rPr>
          <w:rFonts w:ascii="Times New Roman" w:hAnsi="Times New Roman"/>
          <w:sz w:val="28"/>
          <w:szCs w:val="28"/>
        </w:rPr>
        <w:t xml:space="preserve">бюджета </w:t>
      </w:r>
      <w:r w:rsidR="007422EA">
        <w:rPr>
          <w:rFonts w:ascii="Times New Roman" w:hAnsi="Times New Roman"/>
          <w:sz w:val="28"/>
          <w:szCs w:val="28"/>
        </w:rPr>
        <w:t xml:space="preserve">Тихвинского района </w:t>
      </w:r>
      <w:r w:rsidR="002E7238" w:rsidRPr="007422EA">
        <w:rPr>
          <w:rFonts w:ascii="Times New Roman" w:hAnsi="Times New Roman"/>
          <w:sz w:val="28"/>
          <w:szCs w:val="28"/>
        </w:rPr>
        <w:t xml:space="preserve">на 2020 </w:t>
      </w:r>
      <w:r w:rsidRPr="007422EA">
        <w:rPr>
          <w:rFonts w:ascii="Times New Roman" w:hAnsi="Times New Roman"/>
          <w:sz w:val="28"/>
          <w:szCs w:val="28"/>
        </w:rPr>
        <w:t>-</w:t>
      </w:r>
      <w:r w:rsidR="002E7238" w:rsidRPr="007422EA">
        <w:rPr>
          <w:rFonts w:ascii="Times New Roman" w:hAnsi="Times New Roman"/>
          <w:sz w:val="28"/>
          <w:szCs w:val="28"/>
        </w:rPr>
        <w:t xml:space="preserve"> 2022</w:t>
      </w:r>
      <w:r w:rsidRPr="007422EA">
        <w:rPr>
          <w:rFonts w:ascii="Times New Roman" w:hAnsi="Times New Roman"/>
          <w:sz w:val="28"/>
          <w:szCs w:val="28"/>
        </w:rPr>
        <w:t xml:space="preserve"> годы - базовый, характеризует сдержанный рост большинства социально-экономических показателей </w:t>
      </w:r>
      <w:r w:rsidR="00372889">
        <w:rPr>
          <w:rFonts w:ascii="Times New Roman" w:hAnsi="Times New Roman"/>
          <w:sz w:val="28"/>
          <w:szCs w:val="28"/>
        </w:rPr>
        <w:t>и</w:t>
      </w:r>
      <w:r w:rsidRPr="007422EA">
        <w:rPr>
          <w:rFonts w:ascii="Times New Roman" w:hAnsi="Times New Roman"/>
          <w:sz w:val="28"/>
          <w:szCs w:val="28"/>
        </w:rPr>
        <w:t xml:space="preserve"> разработан исходя из условий</w:t>
      </w:r>
      <w:r w:rsidR="007422EA" w:rsidRPr="007422EA">
        <w:rPr>
          <w:rFonts w:ascii="Times New Roman" w:eastAsia="Times New Roman" w:hAnsi="Times New Roman"/>
          <w:sz w:val="28"/>
          <w:szCs w:val="28"/>
        </w:rPr>
        <w:t xml:space="preserve"> </w:t>
      </w:r>
      <w:r w:rsidR="007422EA" w:rsidRPr="007422EA">
        <w:rPr>
          <w:rFonts w:ascii="Times New Roman" w:hAnsi="Times New Roman"/>
          <w:color w:val="000000"/>
          <w:sz w:val="28"/>
          <w:szCs w:val="28"/>
        </w:rPr>
        <w:t xml:space="preserve">стабильных инфляционных процессов с сохранением </w:t>
      </w:r>
      <w:r w:rsidR="007422EA" w:rsidRPr="007422EA">
        <w:rPr>
          <w:rFonts w:ascii="Times New Roman" w:eastAsia="Times New Roman" w:hAnsi="Times New Roman"/>
          <w:sz w:val="28"/>
          <w:szCs w:val="28"/>
        </w:rPr>
        <w:t>консервативных изменений внешних условий,</w:t>
      </w:r>
    </w:p>
    <w:p w:rsidR="004B4E52" w:rsidRPr="007422EA" w:rsidRDefault="004B4E52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422EA">
        <w:rPr>
          <w:rFonts w:ascii="Times New Roman" w:hAnsi="Times New Roman"/>
          <w:sz w:val="28"/>
          <w:szCs w:val="28"/>
        </w:rPr>
        <w:tab/>
        <w:t xml:space="preserve">В целом, по итогам текущего года и в среднесрочной перспективе прогнозируется стабильное социально-экономическое развитие Тихвинского района, обусловленное, в том числе положительной динамикой основных показателей развития экономики района.   </w:t>
      </w:r>
    </w:p>
    <w:p w:rsidR="004B4E52" w:rsidRDefault="004B4E52" w:rsidP="0058134B">
      <w:pPr>
        <w:pStyle w:val="a5"/>
        <w:jc w:val="both"/>
        <w:rPr>
          <w:rFonts w:ascii="Times New Roman" w:hAnsi="Times New Roman"/>
          <w:szCs w:val="24"/>
          <w:shd w:val="clear" w:color="auto" w:fill="FFFFFF"/>
        </w:rPr>
      </w:pPr>
      <w:r w:rsidRPr="002E7238">
        <w:rPr>
          <w:shd w:val="clear" w:color="auto" w:fill="FFFFFF"/>
        </w:rPr>
        <w:tab/>
      </w:r>
      <w:r w:rsidRPr="002E7238">
        <w:rPr>
          <w:rFonts w:ascii="Times New Roman" w:hAnsi="Times New Roman"/>
          <w:szCs w:val="24"/>
          <w:shd w:val="clear" w:color="auto" w:fill="FFFFFF"/>
        </w:rPr>
        <w:t xml:space="preserve"> </w:t>
      </w:r>
    </w:p>
    <w:p w:rsidR="00372889" w:rsidRDefault="00372889" w:rsidP="0058134B">
      <w:pPr>
        <w:pStyle w:val="a5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372889" w:rsidRDefault="00372889" w:rsidP="0058134B">
      <w:pPr>
        <w:pStyle w:val="a5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372889" w:rsidRDefault="00372889" w:rsidP="0058134B">
      <w:pPr>
        <w:pStyle w:val="a5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372889" w:rsidRDefault="00372889" w:rsidP="0058134B">
      <w:pPr>
        <w:pStyle w:val="a5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C73A6D" w:rsidRDefault="00C73A6D" w:rsidP="005813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07F5" w:rsidRDefault="004B4E52" w:rsidP="005813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07F5">
        <w:rPr>
          <w:rFonts w:ascii="Times New Roman" w:hAnsi="Times New Roman"/>
          <w:b/>
          <w:bCs/>
          <w:sz w:val="28"/>
          <w:szCs w:val="28"/>
        </w:rPr>
        <w:t>Общая оценка социально-экономической ситуации</w:t>
      </w:r>
      <w:r w:rsidRPr="007607F5">
        <w:rPr>
          <w:rFonts w:ascii="Times New Roman" w:hAnsi="Times New Roman"/>
          <w:sz w:val="28"/>
          <w:szCs w:val="28"/>
        </w:rPr>
        <w:t xml:space="preserve"> </w:t>
      </w:r>
    </w:p>
    <w:p w:rsidR="004B4E52" w:rsidRPr="00992C09" w:rsidRDefault="004B4E52" w:rsidP="005813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07F5">
        <w:rPr>
          <w:rFonts w:ascii="Times New Roman" w:hAnsi="Times New Roman"/>
          <w:b/>
          <w:bCs/>
          <w:sz w:val="28"/>
          <w:szCs w:val="28"/>
        </w:rPr>
        <w:t xml:space="preserve">в Тихвинском </w:t>
      </w:r>
      <w:r w:rsidRPr="00992C09">
        <w:rPr>
          <w:rFonts w:ascii="Times New Roman" w:hAnsi="Times New Roman"/>
          <w:b/>
          <w:bCs/>
          <w:sz w:val="28"/>
          <w:szCs w:val="28"/>
        </w:rPr>
        <w:t>районе за отчетный период (201</w:t>
      </w:r>
      <w:r w:rsidR="00E768AA" w:rsidRPr="00992C09">
        <w:rPr>
          <w:rFonts w:ascii="Times New Roman" w:hAnsi="Times New Roman"/>
          <w:b/>
          <w:bCs/>
          <w:sz w:val="28"/>
          <w:szCs w:val="28"/>
        </w:rPr>
        <w:t>8</w:t>
      </w:r>
      <w:r w:rsidRPr="00992C09">
        <w:rPr>
          <w:rFonts w:ascii="Times New Roman" w:hAnsi="Times New Roman"/>
          <w:b/>
          <w:bCs/>
          <w:sz w:val="28"/>
          <w:szCs w:val="28"/>
        </w:rPr>
        <w:t xml:space="preserve"> год)</w:t>
      </w:r>
    </w:p>
    <w:p w:rsidR="004B4E52" w:rsidRPr="00D56F14" w:rsidRDefault="004B4E52" w:rsidP="0058134B">
      <w:pPr>
        <w:spacing w:after="0" w:line="240" w:lineRule="auto"/>
        <w:ind w:firstLine="426"/>
        <w:jc w:val="both"/>
        <w:rPr>
          <w:rFonts w:ascii="Times New Roman" w:hAnsi="Times New Roman"/>
          <w:color w:val="0000FF"/>
          <w:sz w:val="24"/>
          <w:szCs w:val="24"/>
          <w:highlight w:val="green"/>
        </w:rPr>
      </w:pPr>
    </w:p>
    <w:p w:rsidR="005E772E" w:rsidRPr="00992C09" w:rsidRDefault="005E772E" w:rsidP="00097EA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>По состоянию на 1 января 2019 года на территории района в статистическом реестре числилось 895 предприятий и организации всех форм собственности, из них стат</w:t>
      </w:r>
      <w:r w:rsidR="007607F5" w:rsidRPr="00992C09">
        <w:rPr>
          <w:rFonts w:ascii="Times New Roman" w:hAnsi="Times New Roman"/>
          <w:sz w:val="28"/>
          <w:szCs w:val="28"/>
        </w:rPr>
        <w:t xml:space="preserve">истическая </w:t>
      </w:r>
      <w:r w:rsidRPr="00992C09">
        <w:rPr>
          <w:rFonts w:ascii="Times New Roman" w:hAnsi="Times New Roman"/>
          <w:sz w:val="28"/>
          <w:szCs w:val="28"/>
        </w:rPr>
        <w:t>обработка данных велась по 72 крупным и средним предприятиям и организациям</w:t>
      </w:r>
      <w:r w:rsidRPr="00992C09">
        <w:rPr>
          <w:rFonts w:ascii="Times New Roman" w:hAnsi="Times New Roman"/>
          <w:spacing w:val="-4"/>
          <w:sz w:val="28"/>
          <w:szCs w:val="28"/>
        </w:rPr>
        <w:t xml:space="preserve">, и </w:t>
      </w:r>
      <w:r w:rsidR="008921EA" w:rsidRPr="00992C09">
        <w:rPr>
          <w:rFonts w:ascii="Times New Roman" w:hAnsi="Times New Roman"/>
          <w:sz w:val="28"/>
          <w:szCs w:val="28"/>
        </w:rPr>
        <w:t>1793</w:t>
      </w:r>
      <w:r w:rsidRPr="00992C09">
        <w:rPr>
          <w:rFonts w:ascii="Times New Roman" w:hAnsi="Times New Roman"/>
          <w:sz w:val="28"/>
          <w:szCs w:val="28"/>
        </w:rPr>
        <w:t xml:space="preserve"> индивидуальны</w:t>
      </w:r>
      <w:r w:rsidR="008921EA" w:rsidRPr="00992C09">
        <w:rPr>
          <w:rFonts w:ascii="Times New Roman" w:hAnsi="Times New Roman"/>
          <w:sz w:val="28"/>
          <w:szCs w:val="28"/>
        </w:rPr>
        <w:t>х</w:t>
      </w:r>
      <w:r w:rsidRPr="00992C09">
        <w:rPr>
          <w:rFonts w:ascii="Times New Roman" w:hAnsi="Times New Roman"/>
          <w:sz w:val="28"/>
          <w:szCs w:val="28"/>
        </w:rPr>
        <w:t xml:space="preserve"> предпринимателям.</w:t>
      </w:r>
    </w:p>
    <w:p w:rsidR="00543908" w:rsidRPr="00992C09" w:rsidRDefault="00E768AA" w:rsidP="00097EA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 xml:space="preserve">В целом экономическая ситуация по итогам 2018 года характеризовалась </w:t>
      </w:r>
      <w:r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сохранением </w:t>
      </w:r>
      <w:r w:rsidRPr="00992C09">
        <w:rPr>
          <w:rFonts w:ascii="Times New Roman" w:hAnsi="Times New Roman"/>
          <w:sz w:val="28"/>
          <w:szCs w:val="28"/>
        </w:rPr>
        <w:t xml:space="preserve">положительной тенденции в развитии экономики, </w:t>
      </w:r>
      <w:r w:rsidRPr="00992C09">
        <w:rPr>
          <w:rFonts w:ascii="Times New Roman" w:hAnsi="Times New Roman"/>
          <w:sz w:val="28"/>
          <w:szCs w:val="28"/>
          <w:shd w:val="clear" w:color="auto" w:fill="FFFFFF"/>
        </w:rPr>
        <w:t>финансово-экономической стабильностью основных крупных и средних предприятий района</w:t>
      </w:r>
      <w:r w:rsidR="002E7238" w:rsidRPr="00992C09">
        <w:rPr>
          <w:rFonts w:ascii="Times New Roman" w:hAnsi="Times New Roman"/>
          <w:sz w:val="28"/>
          <w:szCs w:val="28"/>
        </w:rPr>
        <w:t>.</w:t>
      </w:r>
    </w:p>
    <w:p w:rsidR="00543908" w:rsidRPr="00992C09" w:rsidRDefault="00543908" w:rsidP="00097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Отгружено товаров собственного производств, выполнено работ (услуг) собственными силами на </w:t>
      </w:r>
      <w:r w:rsidR="002120E7" w:rsidRPr="00992C09">
        <w:rPr>
          <w:rFonts w:ascii="Times New Roman" w:eastAsia="Times New Roman" w:hAnsi="Times New Roman"/>
          <w:sz w:val="28"/>
          <w:szCs w:val="28"/>
          <w:lang w:eastAsia="ru-RU"/>
        </w:rPr>
        <w:t>сумму 87236</w:t>
      </w: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>,8 мл</w:t>
      </w:r>
      <w:r w:rsidR="006E004D" w:rsidRPr="00992C0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2AC5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7EAF" w:rsidRPr="00992C09">
        <w:rPr>
          <w:rFonts w:ascii="Times New Roman" w:eastAsia="Times New Roman" w:hAnsi="Times New Roman"/>
          <w:sz w:val="28"/>
          <w:szCs w:val="28"/>
          <w:lang w:eastAsia="ru-RU"/>
        </w:rPr>
        <w:t>руб. (</w:t>
      </w:r>
      <w:r w:rsidR="007607F5" w:rsidRPr="00992C09">
        <w:rPr>
          <w:rFonts w:ascii="Times New Roman" w:eastAsia="Times New Roman" w:hAnsi="Times New Roman"/>
          <w:sz w:val="28"/>
          <w:szCs w:val="28"/>
          <w:lang w:eastAsia="ru-RU"/>
        </w:rPr>
        <w:t>индекс объемов отгрузки -</w:t>
      </w:r>
      <w:r w:rsidR="00097EAF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110,5%), в т.</w:t>
      </w:r>
      <w:r w:rsidR="00E06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7EAF" w:rsidRPr="00992C09">
        <w:rPr>
          <w:rFonts w:ascii="Times New Roman" w:eastAsia="Times New Roman" w:hAnsi="Times New Roman"/>
          <w:sz w:val="28"/>
          <w:szCs w:val="28"/>
          <w:lang w:eastAsia="ru-RU"/>
        </w:rPr>
        <w:t>ч. по видам деятельности:</w:t>
      </w:r>
    </w:p>
    <w:p w:rsidR="00097EAF" w:rsidRPr="00992C09" w:rsidRDefault="00150F5D" w:rsidP="001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097EAF" w:rsidRPr="00992C09">
        <w:rPr>
          <w:rFonts w:ascii="Times New Roman" w:hAnsi="Times New Roman"/>
          <w:sz w:val="28"/>
          <w:szCs w:val="28"/>
        </w:rPr>
        <w:t xml:space="preserve">по </w:t>
      </w:r>
      <w:r w:rsidR="007607F5" w:rsidRPr="00992C09">
        <w:rPr>
          <w:rFonts w:ascii="Times New Roman" w:hAnsi="Times New Roman"/>
          <w:sz w:val="28"/>
          <w:szCs w:val="28"/>
        </w:rPr>
        <w:t>с</w:t>
      </w:r>
      <w:r w:rsidRPr="00992C09">
        <w:rPr>
          <w:rFonts w:ascii="Times New Roman" w:hAnsi="Times New Roman"/>
          <w:sz w:val="28"/>
          <w:szCs w:val="28"/>
        </w:rPr>
        <w:t>ельхозпредприятиям</w:t>
      </w:r>
      <w:r w:rsidR="00097EAF" w:rsidRPr="00992C09">
        <w:rPr>
          <w:rFonts w:ascii="Times New Roman" w:hAnsi="Times New Roman"/>
          <w:sz w:val="28"/>
          <w:szCs w:val="28"/>
        </w:rPr>
        <w:t xml:space="preserve">, учитываемым органами </w:t>
      </w:r>
      <w:proofErr w:type="spellStart"/>
      <w:r w:rsidR="00097EAF" w:rsidRPr="00992C09">
        <w:rPr>
          <w:rFonts w:ascii="Times New Roman" w:hAnsi="Times New Roman"/>
          <w:sz w:val="28"/>
          <w:szCs w:val="28"/>
        </w:rPr>
        <w:t>Госстатистики</w:t>
      </w:r>
      <w:proofErr w:type="spellEnd"/>
      <w:r w:rsidR="00097EAF" w:rsidRPr="00992C09">
        <w:rPr>
          <w:rFonts w:ascii="Times New Roman" w:hAnsi="Times New Roman"/>
          <w:sz w:val="28"/>
          <w:szCs w:val="28"/>
        </w:rPr>
        <w:t xml:space="preserve"> - 273 млн. руб.</w:t>
      </w:r>
      <w:r w:rsidR="00636D3A" w:rsidRPr="00992C09">
        <w:rPr>
          <w:rFonts w:ascii="Times New Roman" w:hAnsi="Times New Roman"/>
          <w:sz w:val="28"/>
          <w:szCs w:val="28"/>
        </w:rPr>
        <w:t xml:space="preserve"> (</w:t>
      </w:r>
      <w:r w:rsidR="007607F5" w:rsidRPr="00992C09">
        <w:rPr>
          <w:rFonts w:ascii="Times New Roman" w:hAnsi="Times New Roman"/>
          <w:sz w:val="28"/>
          <w:szCs w:val="28"/>
        </w:rPr>
        <w:t>индекс производст</w:t>
      </w:r>
      <w:r w:rsidR="004F470B" w:rsidRPr="00992C09">
        <w:rPr>
          <w:rFonts w:ascii="Times New Roman" w:hAnsi="Times New Roman"/>
          <w:sz w:val="28"/>
          <w:szCs w:val="28"/>
        </w:rPr>
        <w:t>в</w:t>
      </w:r>
      <w:r w:rsidR="007607F5" w:rsidRPr="00992C09">
        <w:rPr>
          <w:rFonts w:ascii="Times New Roman" w:hAnsi="Times New Roman"/>
          <w:sz w:val="28"/>
          <w:szCs w:val="28"/>
        </w:rPr>
        <w:t>а-</w:t>
      </w:r>
      <w:r w:rsidRPr="00992C09">
        <w:rPr>
          <w:rFonts w:ascii="Times New Roman" w:hAnsi="Times New Roman"/>
          <w:sz w:val="28"/>
          <w:szCs w:val="28"/>
        </w:rPr>
        <w:t xml:space="preserve"> </w:t>
      </w:r>
      <w:r w:rsidR="00636D3A" w:rsidRPr="00992C09">
        <w:rPr>
          <w:rFonts w:ascii="Times New Roman" w:hAnsi="Times New Roman"/>
          <w:sz w:val="28"/>
          <w:szCs w:val="28"/>
        </w:rPr>
        <w:t>87,6%</w:t>
      </w:r>
      <w:r w:rsidR="00097EAF" w:rsidRPr="00992C09">
        <w:rPr>
          <w:rFonts w:ascii="Times New Roman" w:hAnsi="Times New Roman"/>
          <w:sz w:val="28"/>
          <w:szCs w:val="28"/>
        </w:rPr>
        <w:t>);</w:t>
      </w:r>
    </w:p>
    <w:p w:rsidR="002120E7" w:rsidRPr="00992C09" w:rsidRDefault="00150F5D" w:rsidP="001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 xml:space="preserve">- </w:t>
      </w:r>
      <w:r w:rsidR="002120E7" w:rsidRPr="00992C09">
        <w:rPr>
          <w:rFonts w:ascii="Times New Roman" w:hAnsi="Times New Roman"/>
          <w:sz w:val="28"/>
          <w:szCs w:val="28"/>
        </w:rPr>
        <w:t xml:space="preserve">обрабатывающие производства – </w:t>
      </w:r>
      <w:r w:rsidR="0060042E" w:rsidRPr="00992C09">
        <w:rPr>
          <w:rFonts w:ascii="Times New Roman" w:hAnsi="Times New Roman"/>
          <w:sz w:val="28"/>
          <w:szCs w:val="28"/>
        </w:rPr>
        <w:t>78066,3</w:t>
      </w:r>
      <w:r w:rsidR="002120E7" w:rsidRPr="00992C09">
        <w:rPr>
          <w:rFonts w:ascii="Times New Roman" w:hAnsi="Times New Roman"/>
          <w:sz w:val="28"/>
          <w:szCs w:val="28"/>
        </w:rPr>
        <w:t xml:space="preserve"> млн.</w:t>
      </w:r>
      <w:r w:rsidR="0060042E" w:rsidRPr="00992C09">
        <w:rPr>
          <w:rFonts w:ascii="Times New Roman" w:hAnsi="Times New Roman"/>
          <w:sz w:val="28"/>
          <w:szCs w:val="28"/>
        </w:rPr>
        <w:t xml:space="preserve"> </w:t>
      </w:r>
      <w:r w:rsidR="002120E7" w:rsidRPr="00992C09">
        <w:rPr>
          <w:rFonts w:ascii="Times New Roman" w:hAnsi="Times New Roman"/>
          <w:sz w:val="28"/>
          <w:szCs w:val="28"/>
        </w:rPr>
        <w:t>руб. (</w:t>
      </w:r>
      <w:r w:rsidR="007607F5" w:rsidRPr="00992C09">
        <w:rPr>
          <w:rFonts w:ascii="Times New Roman" w:hAnsi="Times New Roman"/>
          <w:sz w:val="28"/>
          <w:szCs w:val="28"/>
        </w:rPr>
        <w:t xml:space="preserve">индекс производства- </w:t>
      </w:r>
      <w:r w:rsidRPr="00992C09">
        <w:rPr>
          <w:rFonts w:ascii="Times New Roman" w:hAnsi="Times New Roman"/>
          <w:sz w:val="28"/>
          <w:szCs w:val="28"/>
        </w:rPr>
        <w:t xml:space="preserve"> </w:t>
      </w:r>
      <w:r w:rsidR="0060042E" w:rsidRPr="00992C09">
        <w:rPr>
          <w:rFonts w:ascii="Times New Roman" w:hAnsi="Times New Roman"/>
          <w:sz w:val="28"/>
          <w:szCs w:val="28"/>
        </w:rPr>
        <w:t>106,8</w:t>
      </w:r>
      <w:r w:rsidR="002120E7" w:rsidRPr="00992C09">
        <w:rPr>
          <w:rFonts w:ascii="Times New Roman" w:hAnsi="Times New Roman"/>
          <w:sz w:val="28"/>
          <w:szCs w:val="28"/>
        </w:rPr>
        <w:t>%);</w:t>
      </w:r>
    </w:p>
    <w:p w:rsidR="007E2AC5" w:rsidRPr="00992C09" w:rsidRDefault="00150F5D" w:rsidP="001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E2AC5" w:rsidRPr="00992C09">
        <w:rPr>
          <w:rFonts w:ascii="Times New Roman" w:hAnsi="Times New Roman"/>
          <w:sz w:val="28"/>
          <w:szCs w:val="28"/>
        </w:rPr>
        <w:t xml:space="preserve">обеспечение эл/энергией, газом и паром, кондиционирование воздуха </w:t>
      </w:r>
      <w:r w:rsidR="002120E7" w:rsidRPr="00992C09">
        <w:rPr>
          <w:rFonts w:ascii="Times New Roman" w:hAnsi="Times New Roman"/>
          <w:sz w:val="28"/>
          <w:szCs w:val="28"/>
        </w:rPr>
        <w:t>–</w:t>
      </w:r>
      <w:r w:rsidR="007E2AC5" w:rsidRPr="00992C09">
        <w:rPr>
          <w:rFonts w:ascii="Times New Roman" w:hAnsi="Times New Roman"/>
          <w:sz w:val="28"/>
          <w:szCs w:val="28"/>
        </w:rPr>
        <w:t xml:space="preserve"> </w:t>
      </w:r>
      <w:r w:rsidR="002120E7" w:rsidRPr="00992C09">
        <w:rPr>
          <w:rFonts w:ascii="Times New Roman" w:hAnsi="Times New Roman"/>
          <w:sz w:val="28"/>
          <w:szCs w:val="28"/>
        </w:rPr>
        <w:t>229,7</w:t>
      </w:r>
      <w:r w:rsidR="007E2AC5" w:rsidRPr="00992C09">
        <w:rPr>
          <w:rFonts w:ascii="Times New Roman" w:hAnsi="Times New Roman"/>
          <w:sz w:val="28"/>
          <w:szCs w:val="28"/>
        </w:rPr>
        <w:t xml:space="preserve"> млн. руб. (</w:t>
      </w:r>
      <w:r w:rsidR="007607F5" w:rsidRPr="00992C09">
        <w:rPr>
          <w:rFonts w:ascii="Times New Roman" w:hAnsi="Times New Roman"/>
          <w:sz w:val="28"/>
          <w:szCs w:val="28"/>
        </w:rPr>
        <w:t>индекс объемов -</w:t>
      </w:r>
      <w:r w:rsidRPr="00992C09">
        <w:rPr>
          <w:rFonts w:ascii="Times New Roman" w:hAnsi="Times New Roman"/>
          <w:sz w:val="28"/>
          <w:szCs w:val="28"/>
        </w:rPr>
        <w:t xml:space="preserve"> </w:t>
      </w:r>
      <w:r w:rsidR="002120E7" w:rsidRPr="00992C09">
        <w:rPr>
          <w:rFonts w:ascii="Times New Roman" w:hAnsi="Times New Roman"/>
          <w:sz w:val="28"/>
          <w:szCs w:val="28"/>
        </w:rPr>
        <w:t>37,1</w:t>
      </w:r>
      <w:r w:rsidR="007E2AC5" w:rsidRPr="00992C09">
        <w:rPr>
          <w:rFonts w:ascii="Times New Roman" w:hAnsi="Times New Roman"/>
          <w:sz w:val="28"/>
          <w:szCs w:val="28"/>
        </w:rPr>
        <w:t>%);</w:t>
      </w:r>
    </w:p>
    <w:p w:rsidR="007E2AC5" w:rsidRPr="00992C09" w:rsidRDefault="00150F5D" w:rsidP="00150F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C09">
        <w:rPr>
          <w:rFonts w:ascii="Times New Roman" w:hAnsi="Times New Roman"/>
          <w:sz w:val="28"/>
          <w:szCs w:val="28"/>
        </w:rPr>
        <w:t xml:space="preserve">- </w:t>
      </w:r>
      <w:r w:rsidR="007E2AC5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водоснабжение, водоотведение, организация сбора и утилизации отходов; деятельность по ликвидации загрязнений – </w:t>
      </w:r>
      <w:r w:rsidR="002120E7" w:rsidRPr="00992C09">
        <w:rPr>
          <w:rFonts w:ascii="Times New Roman" w:eastAsia="Times New Roman" w:hAnsi="Times New Roman"/>
          <w:sz w:val="28"/>
          <w:szCs w:val="28"/>
          <w:lang w:eastAsia="ru-RU"/>
        </w:rPr>
        <w:t>308</w:t>
      </w:r>
      <w:r w:rsidR="007E2AC5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</w:t>
      </w:r>
      <w:r w:rsidR="003D63E2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AC5" w:rsidRPr="00992C09">
        <w:rPr>
          <w:rFonts w:ascii="Times New Roman" w:eastAsia="Times New Roman" w:hAnsi="Times New Roman"/>
          <w:sz w:val="28"/>
          <w:szCs w:val="28"/>
          <w:lang w:eastAsia="ru-RU"/>
        </w:rPr>
        <w:t>руб. (</w:t>
      </w:r>
      <w:r w:rsidR="007607F5" w:rsidRPr="00992C09">
        <w:rPr>
          <w:rFonts w:ascii="Times New Roman" w:eastAsia="Times New Roman" w:hAnsi="Times New Roman"/>
          <w:sz w:val="28"/>
          <w:szCs w:val="28"/>
          <w:lang w:eastAsia="ru-RU"/>
        </w:rPr>
        <w:t>индекс объемов-</w:t>
      </w:r>
      <w:r w:rsidRPr="00992C09">
        <w:rPr>
          <w:rFonts w:ascii="Times New Roman" w:hAnsi="Times New Roman"/>
          <w:sz w:val="28"/>
          <w:szCs w:val="28"/>
        </w:rPr>
        <w:t xml:space="preserve"> </w:t>
      </w:r>
      <w:r w:rsidR="002120E7" w:rsidRPr="00992C09">
        <w:rPr>
          <w:rFonts w:ascii="Times New Roman" w:eastAsia="Times New Roman" w:hAnsi="Times New Roman"/>
          <w:sz w:val="28"/>
          <w:szCs w:val="28"/>
          <w:lang w:eastAsia="ru-RU"/>
        </w:rPr>
        <w:t>90,3</w:t>
      </w:r>
      <w:r w:rsidR="007E2AC5" w:rsidRPr="00992C09">
        <w:rPr>
          <w:rFonts w:ascii="Times New Roman" w:eastAsia="Times New Roman" w:hAnsi="Times New Roman"/>
          <w:sz w:val="28"/>
          <w:szCs w:val="28"/>
          <w:lang w:eastAsia="ru-RU"/>
        </w:rPr>
        <w:t>%)</w:t>
      </w:r>
    </w:p>
    <w:p w:rsidR="00150F5D" w:rsidRPr="00992C09" w:rsidRDefault="00150F5D" w:rsidP="00150F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C09">
        <w:rPr>
          <w:rFonts w:ascii="Times New Roman" w:hAnsi="Times New Roman"/>
          <w:sz w:val="28"/>
          <w:szCs w:val="28"/>
        </w:rPr>
        <w:t xml:space="preserve">- </w:t>
      </w: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>строительство 3394 млн. руб. (</w:t>
      </w:r>
      <w:r w:rsidR="007607F5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индекс объема - </w:t>
      </w:r>
      <w:r w:rsidRPr="00992C09">
        <w:rPr>
          <w:rFonts w:ascii="Times New Roman" w:hAnsi="Times New Roman"/>
          <w:sz w:val="28"/>
          <w:szCs w:val="28"/>
        </w:rPr>
        <w:t xml:space="preserve"> </w:t>
      </w: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>293%);</w:t>
      </w:r>
    </w:p>
    <w:p w:rsidR="004B4E52" w:rsidRPr="00992C09" w:rsidRDefault="004B4E52" w:rsidP="005E772E">
      <w:pPr>
        <w:pStyle w:val="af2"/>
        <w:ind w:firstLine="737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 xml:space="preserve">Продолжал развиваться потребительский рынок, </w:t>
      </w:r>
      <w:r w:rsidR="00B71CEB" w:rsidRPr="00992C09">
        <w:rPr>
          <w:rFonts w:ascii="Times New Roman" w:hAnsi="Times New Roman"/>
          <w:sz w:val="28"/>
          <w:szCs w:val="28"/>
        </w:rPr>
        <w:t xml:space="preserve">введено </w:t>
      </w:r>
      <w:r w:rsidR="00FD472E">
        <w:rPr>
          <w:rFonts w:ascii="Times New Roman" w:hAnsi="Times New Roman"/>
          <w:sz w:val="28"/>
          <w:szCs w:val="28"/>
        </w:rPr>
        <w:t>7</w:t>
      </w:r>
      <w:r w:rsidRPr="00992C09">
        <w:rPr>
          <w:rFonts w:ascii="Times New Roman" w:hAnsi="Times New Roman"/>
          <w:sz w:val="28"/>
          <w:szCs w:val="28"/>
        </w:rPr>
        <w:t xml:space="preserve"> новы</w:t>
      </w:r>
      <w:r w:rsidR="00B71CEB" w:rsidRPr="00992C09">
        <w:rPr>
          <w:rFonts w:ascii="Times New Roman" w:hAnsi="Times New Roman"/>
          <w:sz w:val="28"/>
          <w:szCs w:val="28"/>
        </w:rPr>
        <w:t>х</w:t>
      </w:r>
      <w:r w:rsidRPr="00992C09">
        <w:rPr>
          <w:rFonts w:ascii="Times New Roman" w:hAnsi="Times New Roman"/>
          <w:sz w:val="28"/>
          <w:szCs w:val="28"/>
        </w:rPr>
        <w:t xml:space="preserve"> объект</w:t>
      </w:r>
      <w:r w:rsidR="00992C09" w:rsidRPr="00992C09">
        <w:rPr>
          <w:rFonts w:ascii="Times New Roman" w:hAnsi="Times New Roman"/>
          <w:sz w:val="28"/>
          <w:szCs w:val="28"/>
        </w:rPr>
        <w:t>ов</w:t>
      </w:r>
      <w:r w:rsidRPr="00992C09">
        <w:rPr>
          <w:rFonts w:ascii="Times New Roman" w:hAnsi="Times New Roman"/>
          <w:sz w:val="28"/>
          <w:szCs w:val="28"/>
        </w:rPr>
        <w:t xml:space="preserve"> розничной торговли и общественного питания.</w:t>
      </w:r>
      <w:r w:rsidR="003D63E2" w:rsidRPr="00992C09">
        <w:rPr>
          <w:rFonts w:ascii="Times New Roman" w:hAnsi="Times New Roman"/>
          <w:sz w:val="28"/>
          <w:szCs w:val="28"/>
        </w:rPr>
        <w:t xml:space="preserve"> </w:t>
      </w:r>
      <w:r w:rsidRPr="00992C09">
        <w:rPr>
          <w:rFonts w:ascii="Times New Roman" w:hAnsi="Times New Roman"/>
          <w:sz w:val="28"/>
          <w:szCs w:val="28"/>
        </w:rPr>
        <w:t xml:space="preserve">В отчетном периоде, по крупным и средним предприятиям и организациям, учитываемым органом </w:t>
      </w:r>
      <w:proofErr w:type="spellStart"/>
      <w:r w:rsidRPr="00992C09">
        <w:rPr>
          <w:rFonts w:ascii="Times New Roman" w:hAnsi="Times New Roman"/>
          <w:sz w:val="28"/>
          <w:szCs w:val="28"/>
        </w:rPr>
        <w:t>Госстатистики</w:t>
      </w:r>
      <w:proofErr w:type="spellEnd"/>
      <w:r w:rsidRPr="00992C09">
        <w:rPr>
          <w:rFonts w:ascii="Times New Roman" w:hAnsi="Times New Roman"/>
          <w:sz w:val="28"/>
          <w:szCs w:val="28"/>
        </w:rPr>
        <w:t xml:space="preserve">, оборот розничной торговли составил </w:t>
      </w:r>
      <w:r w:rsidR="00B71CEB" w:rsidRPr="00992C09">
        <w:rPr>
          <w:rFonts w:ascii="Times New Roman" w:hAnsi="Times New Roman"/>
          <w:sz w:val="28"/>
          <w:szCs w:val="28"/>
        </w:rPr>
        <w:t>123,2</w:t>
      </w:r>
      <w:r w:rsidRPr="00992C09">
        <w:rPr>
          <w:rFonts w:ascii="Times New Roman" w:hAnsi="Times New Roman"/>
          <w:sz w:val="28"/>
          <w:szCs w:val="28"/>
        </w:rPr>
        <w:t xml:space="preserve">%, объем платных услуг – </w:t>
      </w:r>
      <w:r w:rsidR="00B71CEB" w:rsidRPr="00992C09">
        <w:rPr>
          <w:rFonts w:ascii="Times New Roman" w:hAnsi="Times New Roman"/>
          <w:sz w:val="28"/>
          <w:szCs w:val="28"/>
        </w:rPr>
        <w:t>76,54</w:t>
      </w:r>
      <w:r w:rsidRPr="00992C09">
        <w:rPr>
          <w:rFonts w:ascii="Times New Roman" w:hAnsi="Times New Roman"/>
          <w:sz w:val="28"/>
          <w:szCs w:val="28"/>
        </w:rPr>
        <w:t>% к 201</w:t>
      </w:r>
      <w:r w:rsidR="00B71CEB" w:rsidRPr="00992C09">
        <w:rPr>
          <w:rFonts w:ascii="Times New Roman" w:hAnsi="Times New Roman"/>
          <w:sz w:val="28"/>
          <w:szCs w:val="28"/>
        </w:rPr>
        <w:t>7</w:t>
      </w:r>
      <w:r w:rsidRPr="00992C09">
        <w:rPr>
          <w:rFonts w:ascii="Times New Roman" w:hAnsi="Times New Roman"/>
          <w:sz w:val="28"/>
          <w:szCs w:val="28"/>
        </w:rPr>
        <w:t xml:space="preserve"> году (в действующих ценах). Некоторое «занижение» данных показателей, объясняется не полным учетом объемов этой отрасли статистикой и изменяющейся ежегодно выборкой предприятий, представляющей статистическую отчетность. </w:t>
      </w:r>
    </w:p>
    <w:p w:rsidR="0040260E" w:rsidRPr="00992C09" w:rsidRDefault="0040260E" w:rsidP="005E772E">
      <w:pPr>
        <w:pStyle w:val="af2"/>
        <w:ind w:firstLine="737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 xml:space="preserve">Положительную динамику демонстрировал рост среднемесячной заработной платы на 11,5% и среднесписочной численности работников </w:t>
      </w:r>
      <w:r w:rsidR="007607F5" w:rsidRPr="00992C09">
        <w:rPr>
          <w:rFonts w:ascii="Times New Roman" w:hAnsi="Times New Roman"/>
          <w:sz w:val="28"/>
          <w:szCs w:val="28"/>
        </w:rPr>
        <w:t xml:space="preserve">крупных и средних предприятий </w:t>
      </w:r>
      <w:r w:rsidRPr="00992C09">
        <w:rPr>
          <w:rFonts w:ascii="Times New Roman" w:hAnsi="Times New Roman"/>
          <w:sz w:val="28"/>
          <w:szCs w:val="28"/>
        </w:rPr>
        <w:t xml:space="preserve">на 3,6% к уровню 2017 года. </w:t>
      </w:r>
    </w:p>
    <w:p w:rsidR="005464D6" w:rsidRPr="00992C09" w:rsidRDefault="004B4E52" w:rsidP="00CA7EF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>В 201</w:t>
      </w:r>
      <w:r w:rsidR="00A8623E" w:rsidRPr="00992C09">
        <w:rPr>
          <w:rFonts w:ascii="Times New Roman" w:hAnsi="Times New Roman"/>
          <w:sz w:val="28"/>
          <w:szCs w:val="28"/>
        </w:rPr>
        <w:t>8</w:t>
      </w:r>
      <w:r w:rsidRPr="00992C09">
        <w:rPr>
          <w:rFonts w:ascii="Times New Roman" w:hAnsi="Times New Roman"/>
          <w:sz w:val="28"/>
          <w:szCs w:val="28"/>
        </w:rPr>
        <w:t xml:space="preserve"> году на рынке труда сохранялась стабильная ситуация. Уровень регистрируемой безработицы</w:t>
      </w:r>
      <w:r w:rsidR="0040260E" w:rsidRPr="00992C09">
        <w:rPr>
          <w:rFonts w:ascii="Times New Roman" w:hAnsi="Times New Roman"/>
          <w:sz w:val="28"/>
          <w:szCs w:val="28"/>
        </w:rPr>
        <w:t xml:space="preserve"> к концу года сохранился </w:t>
      </w:r>
      <w:r w:rsidR="005E772E" w:rsidRPr="00992C09">
        <w:rPr>
          <w:rFonts w:ascii="Times New Roman" w:hAnsi="Times New Roman"/>
          <w:sz w:val="28"/>
          <w:szCs w:val="28"/>
        </w:rPr>
        <w:t>на уровне</w:t>
      </w:r>
      <w:r w:rsidR="00366875" w:rsidRPr="00992C09">
        <w:rPr>
          <w:rFonts w:ascii="Times New Roman" w:hAnsi="Times New Roman"/>
          <w:sz w:val="28"/>
          <w:szCs w:val="28"/>
        </w:rPr>
        <w:t xml:space="preserve"> </w:t>
      </w:r>
      <w:r w:rsidRPr="00992C09">
        <w:rPr>
          <w:rFonts w:ascii="Times New Roman" w:hAnsi="Times New Roman"/>
          <w:sz w:val="28"/>
          <w:szCs w:val="28"/>
        </w:rPr>
        <w:t>0,5</w:t>
      </w:r>
      <w:r w:rsidR="005464D6" w:rsidRPr="00992C09">
        <w:rPr>
          <w:rFonts w:ascii="Times New Roman" w:hAnsi="Times New Roman"/>
          <w:sz w:val="28"/>
          <w:szCs w:val="28"/>
        </w:rPr>
        <w:t>5</w:t>
      </w:r>
      <w:r w:rsidRPr="00992C09">
        <w:rPr>
          <w:rFonts w:ascii="Times New Roman" w:hAnsi="Times New Roman"/>
          <w:sz w:val="28"/>
          <w:szCs w:val="28"/>
        </w:rPr>
        <w:t>%.</w:t>
      </w:r>
    </w:p>
    <w:p w:rsidR="00B73D03" w:rsidRPr="00992C09" w:rsidRDefault="00B73D03" w:rsidP="00CA7EFC">
      <w:pPr>
        <w:pStyle w:val="af2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Естественная убыль населения в районе за прошедший год по сравнению с 2017 г.  уменьшилась на 6% </w:t>
      </w:r>
      <w:r w:rsidRPr="00992C09">
        <w:rPr>
          <w:rFonts w:ascii="Times New Roman" w:hAnsi="Times New Roman"/>
          <w:sz w:val="28"/>
          <w:szCs w:val="28"/>
        </w:rPr>
        <w:t xml:space="preserve">за счет снижения показателя </w:t>
      </w:r>
      <w:r w:rsidR="009156A6" w:rsidRPr="00992C09">
        <w:rPr>
          <w:rFonts w:ascii="Times New Roman" w:hAnsi="Times New Roman"/>
          <w:sz w:val="28"/>
          <w:szCs w:val="28"/>
        </w:rPr>
        <w:t>смертности</w:t>
      </w:r>
      <w:r w:rsidRPr="00992C09">
        <w:rPr>
          <w:rFonts w:ascii="Times New Roman" w:hAnsi="Times New Roman"/>
          <w:sz w:val="28"/>
          <w:szCs w:val="28"/>
        </w:rPr>
        <w:t xml:space="preserve"> </w:t>
      </w: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>и составила 478 человек.</w:t>
      </w:r>
    </w:p>
    <w:p w:rsidR="004F470B" w:rsidRDefault="004F470B" w:rsidP="00CA7EFC">
      <w:pPr>
        <w:pStyle w:val="af2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73A6D" w:rsidRDefault="00C73A6D" w:rsidP="00CA7EFC">
      <w:pPr>
        <w:pStyle w:val="af2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641D1" w:rsidRPr="00992C09" w:rsidRDefault="004B4E52" w:rsidP="00CA7EF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b/>
          <w:sz w:val="28"/>
          <w:szCs w:val="28"/>
        </w:rPr>
        <w:t>За первое полугодие 201</w:t>
      </w:r>
      <w:r w:rsidR="00F755CB" w:rsidRPr="00992C09">
        <w:rPr>
          <w:rFonts w:ascii="Times New Roman" w:hAnsi="Times New Roman"/>
          <w:b/>
          <w:sz w:val="28"/>
          <w:szCs w:val="28"/>
        </w:rPr>
        <w:t>9</w:t>
      </w:r>
      <w:r w:rsidRPr="00992C09">
        <w:rPr>
          <w:rFonts w:ascii="Times New Roman" w:hAnsi="Times New Roman"/>
          <w:b/>
          <w:sz w:val="28"/>
          <w:szCs w:val="28"/>
        </w:rPr>
        <w:t xml:space="preserve"> года</w:t>
      </w:r>
      <w:r w:rsidRPr="00992C09">
        <w:rPr>
          <w:rFonts w:ascii="Times New Roman" w:hAnsi="Times New Roman"/>
          <w:sz w:val="28"/>
          <w:szCs w:val="28"/>
        </w:rPr>
        <w:t xml:space="preserve"> </w:t>
      </w:r>
      <w:r w:rsidR="006641D1" w:rsidRPr="00992C09">
        <w:rPr>
          <w:rFonts w:ascii="Times New Roman" w:hAnsi="Times New Roman"/>
          <w:sz w:val="28"/>
          <w:szCs w:val="28"/>
        </w:rPr>
        <w:t xml:space="preserve">в экономике Тихвинского района </w:t>
      </w:r>
      <w:r w:rsidR="00F755CB" w:rsidRPr="00992C09">
        <w:rPr>
          <w:rFonts w:ascii="Times New Roman" w:hAnsi="Times New Roman"/>
          <w:sz w:val="28"/>
          <w:szCs w:val="28"/>
        </w:rPr>
        <w:t>сохранилась положительная динамика</w:t>
      </w:r>
      <w:r w:rsidR="006641D1" w:rsidRPr="00992C09">
        <w:rPr>
          <w:rFonts w:ascii="Times New Roman" w:hAnsi="Times New Roman"/>
          <w:sz w:val="28"/>
          <w:szCs w:val="28"/>
        </w:rPr>
        <w:t>:</w:t>
      </w:r>
    </w:p>
    <w:p w:rsidR="006641D1" w:rsidRPr="00992C09" w:rsidRDefault="004F470B" w:rsidP="00CA7EFC">
      <w:pPr>
        <w:pStyle w:val="af2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C0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- </w:t>
      </w:r>
      <w:r w:rsidR="006641D1" w:rsidRPr="00992C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Оборот </w:t>
      </w:r>
      <w:r w:rsidR="006641D1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предприятий и </w:t>
      </w:r>
      <w:r w:rsidR="00A05DFF" w:rsidRPr="00992C09">
        <w:rPr>
          <w:rFonts w:ascii="Times New Roman" w:eastAsia="Times New Roman" w:hAnsi="Times New Roman"/>
          <w:sz w:val="28"/>
          <w:szCs w:val="28"/>
          <w:lang w:eastAsia="ru-RU"/>
        </w:rPr>
        <w:t>организаций составил</w:t>
      </w:r>
      <w:r w:rsidR="006641D1" w:rsidRPr="00992C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57463 млн. руб.</w:t>
      </w:r>
      <w:r w:rsidR="006641D1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на 45,3% больше</w:t>
      </w:r>
      <w:r w:rsidR="00CA7EFC" w:rsidRPr="00992C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641D1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2018 году. </w:t>
      </w:r>
      <w:r w:rsidR="006641D1" w:rsidRPr="00992C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641D1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структуре оборота наибольшую долю – 72,4% - занимают обрабатывающие производства. </w:t>
      </w:r>
    </w:p>
    <w:p w:rsidR="006641D1" w:rsidRPr="00992C09" w:rsidRDefault="004F470B" w:rsidP="00CA7EFC">
      <w:pPr>
        <w:pStyle w:val="af2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C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6641D1" w:rsidRPr="00992C09">
        <w:rPr>
          <w:rFonts w:ascii="Times New Roman" w:eastAsia="Times New Roman" w:hAnsi="Times New Roman"/>
          <w:b/>
          <w:sz w:val="28"/>
          <w:szCs w:val="28"/>
          <w:lang w:eastAsia="ru-RU"/>
        </w:rPr>
        <w:t>Объем</w:t>
      </w:r>
      <w:r w:rsidR="006641D1" w:rsidRPr="00992C0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6641D1" w:rsidRPr="00992C09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произведенных и отгруженных товаров, выполненных работ и услуг</w:t>
      </w:r>
      <w:r w:rsidR="006641D1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крупными и средними предприятиями и организациями составил</w:t>
      </w:r>
      <w:r w:rsidR="006641D1" w:rsidRPr="00992C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53636,2 млн. руб.</w:t>
      </w:r>
      <w:r w:rsidR="006641D1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641D1" w:rsidRPr="00992C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138,9% </w:t>
      </w:r>
      <w:r w:rsidR="006641D1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641D1" w:rsidRPr="00992C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сопоставимых ценах</w:t>
      </w:r>
      <w:r w:rsidR="006641D1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992C09">
        <w:rPr>
          <w:rFonts w:ascii="Times New Roman" w:eastAsia="Times New Roman" w:hAnsi="Times New Roman"/>
          <w:sz w:val="28"/>
          <w:szCs w:val="28"/>
          <w:lang w:eastAsia="ru-RU"/>
        </w:rPr>
        <w:t>аналогичному периоду прошлого года (</w:t>
      </w:r>
      <w:r w:rsidR="006641D1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АППГ). </w:t>
      </w:r>
    </w:p>
    <w:p w:rsidR="006641D1" w:rsidRPr="00992C09" w:rsidRDefault="006641D1" w:rsidP="0058134B">
      <w:pPr>
        <w:pStyle w:val="af2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 xml:space="preserve">обрабатывающие производства – </w:t>
      </w:r>
      <w:r w:rsidR="003B7C57" w:rsidRPr="00992C09">
        <w:rPr>
          <w:rFonts w:ascii="Times New Roman" w:hAnsi="Times New Roman"/>
          <w:sz w:val="28"/>
          <w:szCs w:val="28"/>
        </w:rPr>
        <w:t>40993</w:t>
      </w:r>
      <w:r w:rsidRPr="00992C09">
        <w:rPr>
          <w:rFonts w:ascii="Times New Roman" w:hAnsi="Times New Roman"/>
          <w:sz w:val="28"/>
          <w:szCs w:val="28"/>
        </w:rPr>
        <w:t xml:space="preserve"> млн. руб. (</w:t>
      </w:r>
      <w:r w:rsidR="003B7C57" w:rsidRPr="00992C09">
        <w:rPr>
          <w:rFonts w:ascii="Times New Roman" w:hAnsi="Times New Roman"/>
          <w:sz w:val="28"/>
          <w:szCs w:val="28"/>
        </w:rPr>
        <w:t>113,7</w:t>
      </w:r>
      <w:r w:rsidRPr="00992C09">
        <w:rPr>
          <w:rFonts w:ascii="Times New Roman" w:hAnsi="Times New Roman"/>
          <w:sz w:val="28"/>
          <w:szCs w:val="28"/>
        </w:rPr>
        <w:t>%);</w:t>
      </w:r>
    </w:p>
    <w:p w:rsidR="006641D1" w:rsidRPr="00992C09" w:rsidRDefault="003B7C57" w:rsidP="0058134B">
      <w:pPr>
        <w:pStyle w:val="af2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>сельское хозяйство</w:t>
      </w:r>
      <w:r w:rsidR="006641D1" w:rsidRPr="00992C09">
        <w:rPr>
          <w:rFonts w:ascii="Times New Roman" w:hAnsi="Times New Roman"/>
          <w:sz w:val="28"/>
          <w:szCs w:val="28"/>
        </w:rPr>
        <w:t xml:space="preserve"> </w:t>
      </w:r>
      <w:r w:rsidR="004E6AC5" w:rsidRPr="00992C09">
        <w:rPr>
          <w:rFonts w:ascii="Times New Roman" w:hAnsi="Times New Roman"/>
          <w:sz w:val="28"/>
          <w:szCs w:val="28"/>
        </w:rPr>
        <w:t>17</w:t>
      </w:r>
      <w:r w:rsidRPr="00992C09">
        <w:rPr>
          <w:rFonts w:ascii="Times New Roman" w:hAnsi="Times New Roman"/>
          <w:sz w:val="28"/>
          <w:szCs w:val="28"/>
        </w:rPr>
        <w:t>1 млн. руб.</w:t>
      </w:r>
      <w:r w:rsidR="006641D1" w:rsidRPr="00992C09">
        <w:rPr>
          <w:rFonts w:ascii="Times New Roman" w:hAnsi="Times New Roman"/>
          <w:sz w:val="28"/>
          <w:szCs w:val="28"/>
        </w:rPr>
        <w:t xml:space="preserve"> </w:t>
      </w:r>
      <w:r w:rsidR="004E6AC5" w:rsidRPr="00992C09">
        <w:rPr>
          <w:rFonts w:ascii="Times New Roman" w:hAnsi="Times New Roman"/>
          <w:sz w:val="28"/>
          <w:szCs w:val="28"/>
        </w:rPr>
        <w:t>122,8</w:t>
      </w:r>
      <w:r w:rsidR="00CA7EFC" w:rsidRPr="00992C09">
        <w:rPr>
          <w:rFonts w:ascii="Times New Roman" w:hAnsi="Times New Roman"/>
          <w:sz w:val="28"/>
          <w:szCs w:val="28"/>
        </w:rPr>
        <w:t>%</w:t>
      </w:r>
      <w:r w:rsidR="006641D1" w:rsidRPr="00992C09">
        <w:rPr>
          <w:rFonts w:ascii="Times New Roman" w:hAnsi="Times New Roman"/>
          <w:sz w:val="28"/>
          <w:szCs w:val="28"/>
        </w:rPr>
        <w:t xml:space="preserve">;  </w:t>
      </w:r>
    </w:p>
    <w:p w:rsidR="006641D1" w:rsidRPr="00992C09" w:rsidRDefault="006641D1" w:rsidP="0058134B">
      <w:pPr>
        <w:pStyle w:val="af2"/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</w:t>
      </w:r>
      <w:r w:rsidR="00205C0D" w:rsidRPr="00992C09">
        <w:rPr>
          <w:rFonts w:ascii="Times New Roman" w:eastAsia="Times New Roman" w:hAnsi="Times New Roman"/>
          <w:sz w:val="28"/>
          <w:szCs w:val="28"/>
          <w:lang w:eastAsia="ru-RU"/>
        </w:rPr>
        <w:t>9788</w:t>
      </w: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руб. (</w:t>
      </w:r>
      <w:r w:rsidR="00205C0D" w:rsidRPr="00992C09">
        <w:rPr>
          <w:rFonts w:ascii="Times New Roman" w:eastAsia="Times New Roman" w:hAnsi="Times New Roman"/>
          <w:sz w:val="28"/>
          <w:szCs w:val="28"/>
          <w:lang w:eastAsia="ru-RU"/>
        </w:rPr>
        <w:t>в 100раз</w:t>
      </w: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6641D1" w:rsidRPr="00992C09" w:rsidRDefault="006641D1" w:rsidP="0058134B">
      <w:pPr>
        <w:pStyle w:val="af2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 xml:space="preserve">обеспечение эл/энергией, газом и паром, кондиционирование воздуха – </w:t>
      </w:r>
      <w:r w:rsidR="00205C0D" w:rsidRPr="00992C09">
        <w:rPr>
          <w:rFonts w:ascii="Times New Roman" w:hAnsi="Times New Roman"/>
          <w:sz w:val="28"/>
          <w:szCs w:val="28"/>
        </w:rPr>
        <w:t>114</w:t>
      </w:r>
      <w:r w:rsidRPr="00992C09">
        <w:rPr>
          <w:rFonts w:ascii="Times New Roman" w:hAnsi="Times New Roman"/>
          <w:sz w:val="28"/>
          <w:szCs w:val="28"/>
        </w:rPr>
        <w:t xml:space="preserve"> млн. руб. (</w:t>
      </w:r>
      <w:r w:rsidR="00205C0D" w:rsidRPr="00992C09">
        <w:rPr>
          <w:rFonts w:ascii="Times New Roman" w:hAnsi="Times New Roman"/>
          <w:sz w:val="28"/>
          <w:szCs w:val="28"/>
        </w:rPr>
        <w:t>8</w:t>
      </w:r>
      <w:r w:rsidR="00F45F88">
        <w:rPr>
          <w:rFonts w:ascii="Times New Roman" w:hAnsi="Times New Roman"/>
          <w:sz w:val="28"/>
          <w:szCs w:val="28"/>
        </w:rPr>
        <w:t>5</w:t>
      </w:r>
      <w:r w:rsidR="00205C0D" w:rsidRPr="00992C09">
        <w:rPr>
          <w:rFonts w:ascii="Times New Roman" w:hAnsi="Times New Roman"/>
          <w:sz w:val="28"/>
          <w:szCs w:val="28"/>
        </w:rPr>
        <w:t>,</w:t>
      </w:r>
      <w:r w:rsidR="00F45F88">
        <w:rPr>
          <w:rFonts w:ascii="Times New Roman" w:hAnsi="Times New Roman"/>
          <w:sz w:val="28"/>
          <w:szCs w:val="28"/>
        </w:rPr>
        <w:t>3</w:t>
      </w:r>
      <w:r w:rsidRPr="00992C09">
        <w:rPr>
          <w:rFonts w:ascii="Times New Roman" w:hAnsi="Times New Roman"/>
          <w:sz w:val="28"/>
          <w:szCs w:val="28"/>
        </w:rPr>
        <w:t>%);</w:t>
      </w:r>
    </w:p>
    <w:p w:rsidR="006641D1" w:rsidRPr="00992C09" w:rsidRDefault="006641D1" w:rsidP="0058134B">
      <w:pPr>
        <w:pStyle w:val="af2"/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водоснабжение, водоотведение, организация сбора и утилизации отходов; деятельность по ликвидации загрязнений – </w:t>
      </w:r>
      <w:r w:rsidR="00205C0D" w:rsidRPr="00992C09">
        <w:rPr>
          <w:rFonts w:ascii="Times New Roman" w:eastAsia="Times New Roman" w:hAnsi="Times New Roman"/>
          <w:sz w:val="28"/>
          <w:szCs w:val="28"/>
          <w:lang w:eastAsia="ru-RU"/>
        </w:rPr>
        <w:t>125,5</w:t>
      </w: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руб. (</w:t>
      </w:r>
      <w:r w:rsidR="00205C0D" w:rsidRPr="00992C09">
        <w:rPr>
          <w:rFonts w:ascii="Times New Roman" w:eastAsia="Times New Roman" w:hAnsi="Times New Roman"/>
          <w:sz w:val="28"/>
          <w:szCs w:val="28"/>
          <w:lang w:eastAsia="ru-RU"/>
        </w:rPr>
        <w:t>70,9</w:t>
      </w: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>%)</w:t>
      </w:r>
    </w:p>
    <w:p w:rsidR="00205C0D" w:rsidRPr="00992C09" w:rsidRDefault="004F470B" w:rsidP="004F470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 xml:space="preserve">     - </w:t>
      </w:r>
      <w:r w:rsidR="00205C0D" w:rsidRPr="00992C09">
        <w:rPr>
          <w:rFonts w:ascii="Times New Roman" w:hAnsi="Times New Roman"/>
          <w:sz w:val="28"/>
          <w:szCs w:val="28"/>
        </w:rPr>
        <w:t>На 01.07.2019</w:t>
      </w:r>
      <w:r w:rsidR="00366875" w:rsidRPr="00992C09">
        <w:rPr>
          <w:rFonts w:ascii="Times New Roman" w:hAnsi="Times New Roman"/>
          <w:sz w:val="28"/>
          <w:szCs w:val="28"/>
        </w:rPr>
        <w:t xml:space="preserve"> </w:t>
      </w:r>
      <w:r w:rsidR="00205C0D" w:rsidRPr="00992C09">
        <w:rPr>
          <w:rFonts w:ascii="Times New Roman" w:hAnsi="Times New Roman"/>
          <w:b/>
          <w:sz w:val="28"/>
          <w:szCs w:val="28"/>
        </w:rPr>
        <w:t>уро</w:t>
      </w:r>
      <w:r w:rsidR="00CA7EFC" w:rsidRPr="00992C09">
        <w:rPr>
          <w:rFonts w:ascii="Times New Roman" w:hAnsi="Times New Roman"/>
          <w:b/>
          <w:sz w:val="28"/>
          <w:szCs w:val="28"/>
        </w:rPr>
        <w:t>вень регистрируемой безработицы</w:t>
      </w:r>
      <w:r w:rsidR="00205C0D" w:rsidRPr="00992C09">
        <w:rPr>
          <w:rFonts w:ascii="Times New Roman" w:hAnsi="Times New Roman"/>
          <w:i/>
          <w:sz w:val="28"/>
          <w:szCs w:val="28"/>
        </w:rPr>
        <w:t xml:space="preserve"> </w:t>
      </w:r>
      <w:r w:rsidR="00205C0D" w:rsidRPr="00992C09">
        <w:rPr>
          <w:rFonts w:ascii="Times New Roman" w:hAnsi="Times New Roman"/>
          <w:sz w:val="28"/>
          <w:szCs w:val="28"/>
        </w:rPr>
        <w:t xml:space="preserve">составил </w:t>
      </w:r>
      <w:r w:rsidR="00205C0D" w:rsidRPr="00992C09">
        <w:rPr>
          <w:rFonts w:ascii="Times New Roman" w:hAnsi="Times New Roman"/>
          <w:b/>
          <w:sz w:val="28"/>
          <w:szCs w:val="28"/>
        </w:rPr>
        <w:t>0,47%</w:t>
      </w:r>
      <w:r w:rsidR="00205C0D" w:rsidRPr="00992C09">
        <w:rPr>
          <w:rFonts w:ascii="Times New Roman" w:hAnsi="Times New Roman"/>
          <w:sz w:val="28"/>
          <w:szCs w:val="28"/>
        </w:rPr>
        <w:t>,</w:t>
      </w:r>
      <w:r w:rsidR="00205C0D" w:rsidRPr="00992C09">
        <w:rPr>
          <w:rFonts w:ascii="Times New Roman" w:hAnsi="Times New Roman"/>
          <w:i/>
          <w:sz w:val="28"/>
          <w:szCs w:val="28"/>
        </w:rPr>
        <w:t xml:space="preserve"> </w:t>
      </w:r>
      <w:r w:rsidR="00205C0D" w:rsidRPr="00992C09">
        <w:rPr>
          <w:rFonts w:ascii="Times New Roman" w:hAnsi="Times New Roman"/>
          <w:sz w:val="28"/>
          <w:szCs w:val="28"/>
        </w:rPr>
        <w:t>что на 0,08</w:t>
      </w:r>
      <w:r w:rsidR="00CA7EFC" w:rsidRPr="00992C09">
        <w:rPr>
          <w:rFonts w:ascii="Times New Roman" w:hAnsi="Times New Roman"/>
          <w:sz w:val="28"/>
          <w:szCs w:val="28"/>
        </w:rPr>
        <w:t xml:space="preserve"> </w:t>
      </w:r>
      <w:r w:rsidR="00205C0D" w:rsidRPr="00992C09">
        <w:rPr>
          <w:rFonts w:ascii="Times New Roman" w:hAnsi="Times New Roman"/>
          <w:sz w:val="28"/>
          <w:szCs w:val="28"/>
        </w:rPr>
        <w:t xml:space="preserve">п/п ниже к 01.01.2019 (0,55%); </w:t>
      </w:r>
      <w:r w:rsidR="00205C0D" w:rsidRPr="00992C09">
        <w:rPr>
          <w:rFonts w:ascii="Times New Roman" w:hAnsi="Times New Roman"/>
          <w:i/>
          <w:sz w:val="28"/>
          <w:szCs w:val="28"/>
        </w:rPr>
        <w:t>напряженность на рынке труда</w:t>
      </w:r>
      <w:r w:rsidR="00205C0D" w:rsidRPr="00992C09">
        <w:rPr>
          <w:rFonts w:ascii="Times New Roman" w:hAnsi="Times New Roman"/>
          <w:sz w:val="28"/>
          <w:szCs w:val="28"/>
        </w:rPr>
        <w:t xml:space="preserve"> осталась на уровне начала года и составила </w:t>
      </w:r>
      <w:r w:rsidR="00205C0D" w:rsidRPr="00992C09">
        <w:rPr>
          <w:rFonts w:ascii="Times New Roman" w:hAnsi="Times New Roman"/>
          <w:b/>
          <w:sz w:val="28"/>
          <w:szCs w:val="28"/>
        </w:rPr>
        <w:t xml:space="preserve">0,2 </w:t>
      </w:r>
      <w:r w:rsidR="00205C0D" w:rsidRPr="00992C09">
        <w:rPr>
          <w:rFonts w:ascii="Times New Roman" w:hAnsi="Times New Roman"/>
          <w:sz w:val="28"/>
          <w:szCs w:val="28"/>
        </w:rPr>
        <w:t xml:space="preserve">человека на одну вакансию </w:t>
      </w:r>
      <w:r w:rsidR="00CA7EFC" w:rsidRPr="00992C09">
        <w:rPr>
          <w:rFonts w:ascii="Times New Roman" w:hAnsi="Times New Roman"/>
          <w:sz w:val="28"/>
          <w:szCs w:val="28"/>
        </w:rPr>
        <w:t>(</w:t>
      </w:r>
      <w:r w:rsidR="00205C0D" w:rsidRPr="00992C09">
        <w:rPr>
          <w:rFonts w:ascii="Times New Roman" w:hAnsi="Times New Roman"/>
          <w:sz w:val="28"/>
          <w:szCs w:val="28"/>
        </w:rPr>
        <w:t>без изменений к началу года</w:t>
      </w:r>
      <w:r w:rsidR="00CA7EFC" w:rsidRPr="00992C09">
        <w:rPr>
          <w:rFonts w:ascii="Times New Roman" w:hAnsi="Times New Roman"/>
          <w:sz w:val="28"/>
          <w:szCs w:val="28"/>
        </w:rPr>
        <w:t>)</w:t>
      </w:r>
      <w:r w:rsidR="00205C0D" w:rsidRPr="00992C09">
        <w:rPr>
          <w:rFonts w:ascii="Times New Roman" w:hAnsi="Times New Roman"/>
          <w:sz w:val="28"/>
          <w:szCs w:val="28"/>
        </w:rPr>
        <w:t>.</w:t>
      </w:r>
    </w:p>
    <w:p w:rsidR="006641D1" w:rsidRPr="00992C09" w:rsidRDefault="004F470B" w:rsidP="00CA7EFC">
      <w:pPr>
        <w:pStyle w:val="af2"/>
        <w:ind w:firstLine="540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 xml:space="preserve">- </w:t>
      </w:r>
      <w:r w:rsidR="00F710DC" w:rsidRPr="00992C09">
        <w:rPr>
          <w:rFonts w:ascii="Times New Roman" w:hAnsi="Times New Roman"/>
          <w:b/>
          <w:sz w:val="28"/>
          <w:szCs w:val="28"/>
        </w:rPr>
        <w:t>Среднемесячная заработная плата</w:t>
      </w:r>
      <w:r w:rsidR="00F710DC" w:rsidRPr="00992C09">
        <w:rPr>
          <w:rFonts w:ascii="Times New Roman" w:hAnsi="Times New Roman"/>
          <w:sz w:val="28"/>
          <w:szCs w:val="28"/>
        </w:rPr>
        <w:t xml:space="preserve"> одного работника в основных отраслях производства и бюджетной сферы за </w:t>
      </w:r>
      <w:r w:rsidR="00CA7EFC" w:rsidRPr="00992C09">
        <w:rPr>
          <w:rFonts w:ascii="Times New Roman" w:hAnsi="Times New Roman"/>
          <w:sz w:val="28"/>
          <w:szCs w:val="28"/>
        </w:rPr>
        <w:t>1</w:t>
      </w:r>
      <w:r w:rsidR="00F710DC" w:rsidRPr="00992C09">
        <w:rPr>
          <w:rFonts w:ascii="Times New Roman" w:hAnsi="Times New Roman"/>
          <w:sz w:val="28"/>
          <w:szCs w:val="28"/>
        </w:rPr>
        <w:t xml:space="preserve"> полугодие 2019 года составила 49340</w:t>
      </w:r>
      <w:r w:rsidR="002D1F80" w:rsidRPr="00992C09">
        <w:rPr>
          <w:rFonts w:ascii="Times New Roman" w:hAnsi="Times New Roman"/>
          <w:sz w:val="28"/>
          <w:szCs w:val="28"/>
        </w:rPr>
        <w:t xml:space="preserve"> рублей</w:t>
      </w:r>
      <w:r w:rsidR="00F710DC" w:rsidRPr="00992C09">
        <w:rPr>
          <w:rFonts w:ascii="Times New Roman" w:hAnsi="Times New Roman"/>
          <w:sz w:val="28"/>
          <w:szCs w:val="28"/>
        </w:rPr>
        <w:t xml:space="preserve"> или 109,9% к уровню соответствующего периода прошлого года. </w:t>
      </w:r>
      <w:r w:rsidR="00205C0D" w:rsidRPr="00992C09">
        <w:rPr>
          <w:rFonts w:ascii="Times New Roman" w:hAnsi="Times New Roman"/>
          <w:sz w:val="28"/>
          <w:szCs w:val="28"/>
        </w:rPr>
        <w:t xml:space="preserve">Полностью и в срок выплачиваются пенсии и пособия. Просроченная задолженность по заработной плате на 1 июля 2019 года по данным </w:t>
      </w:r>
      <w:proofErr w:type="spellStart"/>
      <w:r w:rsidR="00205C0D" w:rsidRPr="00992C09">
        <w:rPr>
          <w:rFonts w:ascii="Times New Roman" w:hAnsi="Times New Roman"/>
          <w:sz w:val="28"/>
          <w:szCs w:val="28"/>
        </w:rPr>
        <w:t>Петростата</w:t>
      </w:r>
      <w:proofErr w:type="spellEnd"/>
      <w:r w:rsidR="00205C0D" w:rsidRPr="00992C09">
        <w:rPr>
          <w:rFonts w:ascii="Times New Roman" w:hAnsi="Times New Roman"/>
          <w:sz w:val="28"/>
          <w:szCs w:val="28"/>
        </w:rPr>
        <w:t xml:space="preserve"> отсутствует.</w:t>
      </w:r>
    </w:p>
    <w:p w:rsidR="00F710DC" w:rsidRPr="00992C09" w:rsidRDefault="00F710DC" w:rsidP="005813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Естественная убыль населения в районе за период 1 полугодия по сравнению с 2018 г.   снизилась на 9% и составила 256 человека, этот показатель в течение последних лет остается примерно на одном и том же уровне. </w:t>
      </w:r>
    </w:p>
    <w:p w:rsidR="00CA7EFC" w:rsidRDefault="00CA7EFC" w:rsidP="0058134B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C73A6D" w:rsidRPr="00992C09" w:rsidRDefault="00C73A6D" w:rsidP="0058134B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B4E52" w:rsidRPr="00992C09" w:rsidRDefault="004B4E52" w:rsidP="005813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b/>
          <w:bCs/>
          <w:sz w:val="28"/>
          <w:szCs w:val="28"/>
        </w:rPr>
        <w:t>Промышленное производство</w:t>
      </w:r>
    </w:p>
    <w:p w:rsidR="004B4E52" w:rsidRPr="00EC6D55" w:rsidRDefault="004B4E52" w:rsidP="0058134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4B4E52" w:rsidRPr="00992C09" w:rsidRDefault="004B4E52" w:rsidP="0058134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>Промышленность является базовой отраслью экономики района. Доля продукции промышленности в общем объеме произведенных и отгруженных товаров, выполненных работ и услуг крупными и средними промышленными предприятиями, и организациями Тихвинского района за 201</w:t>
      </w:r>
      <w:r w:rsidR="0007690D" w:rsidRPr="00992C09">
        <w:rPr>
          <w:rFonts w:ascii="Times New Roman" w:hAnsi="Times New Roman"/>
          <w:sz w:val="28"/>
          <w:szCs w:val="28"/>
        </w:rPr>
        <w:t>8</w:t>
      </w:r>
      <w:r w:rsidRPr="00992C09">
        <w:rPr>
          <w:rFonts w:ascii="Times New Roman" w:hAnsi="Times New Roman"/>
          <w:sz w:val="28"/>
          <w:szCs w:val="28"/>
        </w:rPr>
        <w:t xml:space="preserve"> год составила </w:t>
      </w:r>
      <w:r w:rsidR="00421D6E" w:rsidRPr="00992C09">
        <w:rPr>
          <w:rFonts w:ascii="Times New Roman" w:hAnsi="Times New Roman"/>
          <w:sz w:val="28"/>
          <w:szCs w:val="28"/>
        </w:rPr>
        <w:t>90</w:t>
      </w:r>
      <w:r w:rsidRPr="00992C09">
        <w:rPr>
          <w:rFonts w:ascii="Times New Roman" w:hAnsi="Times New Roman"/>
          <w:sz w:val="28"/>
          <w:szCs w:val="28"/>
        </w:rPr>
        <w:t xml:space="preserve">%. </w:t>
      </w:r>
    </w:p>
    <w:p w:rsidR="004B4E52" w:rsidRPr="00992C09" w:rsidRDefault="004B4E52" w:rsidP="00581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ab/>
        <w:t xml:space="preserve">Объемы отгруженных товаров, выполненных работ, услуг крупными и средними предприятиями промышленности района </w:t>
      </w:r>
      <w:r w:rsidRPr="00992C09">
        <w:rPr>
          <w:rFonts w:ascii="Times New Roman" w:hAnsi="Times New Roman"/>
          <w:b/>
          <w:sz w:val="28"/>
          <w:szCs w:val="28"/>
        </w:rPr>
        <w:t>за 201</w:t>
      </w:r>
      <w:r w:rsidR="00421D6E" w:rsidRPr="00992C09">
        <w:rPr>
          <w:rFonts w:ascii="Times New Roman" w:hAnsi="Times New Roman"/>
          <w:b/>
          <w:sz w:val="28"/>
          <w:szCs w:val="28"/>
        </w:rPr>
        <w:t>8</w:t>
      </w:r>
      <w:r w:rsidRPr="00992C09">
        <w:rPr>
          <w:rFonts w:ascii="Times New Roman" w:hAnsi="Times New Roman"/>
          <w:b/>
          <w:sz w:val="28"/>
          <w:szCs w:val="28"/>
        </w:rPr>
        <w:t xml:space="preserve"> год </w:t>
      </w:r>
      <w:r w:rsidRPr="00992C09">
        <w:rPr>
          <w:rFonts w:ascii="Times New Roman" w:hAnsi="Times New Roman"/>
          <w:sz w:val="28"/>
          <w:szCs w:val="28"/>
        </w:rPr>
        <w:t>составили</w:t>
      </w:r>
      <w:r w:rsidRPr="00992C09">
        <w:rPr>
          <w:rFonts w:ascii="Times New Roman" w:hAnsi="Times New Roman"/>
          <w:b/>
          <w:sz w:val="28"/>
          <w:szCs w:val="28"/>
        </w:rPr>
        <w:t xml:space="preserve"> </w:t>
      </w:r>
      <w:r w:rsidR="00421D6E" w:rsidRPr="00992C09">
        <w:rPr>
          <w:rFonts w:ascii="Times New Roman" w:hAnsi="Times New Roman"/>
          <w:b/>
          <w:sz w:val="28"/>
          <w:szCs w:val="28"/>
        </w:rPr>
        <w:t>78604</w:t>
      </w:r>
      <w:r w:rsidRPr="00992C09">
        <w:rPr>
          <w:rFonts w:ascii="Times New Roman" w:hAnsi="Times New Roman"/>
          <w:b/>
          <w:sz w:val="28"/>
          <w:szCs w:val="28"/>
        </w:rPr>
        <w:t xml:space="preserve"> млн. рублей</w:t>
      </w:r>
      <w:r w:rsidRPr="00992C09">
        <w:rPr>
          <w:rFonts w:ascii="Times New Roman" w:hAnsi="Times New Roman"/>
          <w:sz w:val="28"/>
          <w:szCs w:val="28"/>
        </w:rPr>
        <w:t xml:space="preserve"> (</w:t>
      </w:r>
      <w:r w:rsidR="00421D6E" w:rsidRPr="00992C09">
        <w:rPr>
          <w:rFonts w:ascii="Times New Roman" w:hAnsi="Times New Roman"/>
          <w:sz w:val="28"/>
          <w:szCs w:val="28"/>
        </w:rPr>
        <w:t>106,1</w:t>
      </w:r>
      <w:r w:rsidRPr="00992C09">
        <w:rPr>
          <w:rFonts w:ascii="Times New Roman" w:hAnsi="Times New Roman"/>
          <w:sz w:val="28"/>
          <w:szCs w:val="28"/>
        </w:rPr>
        <w:t>% к 201</w:t>
      </w:r>
      <w:r w:rsidR="00421D6E" w:rsidRPr="00992C09">
        <w:rPr>
          <w:rFonts w:ascii="Times New Roman" w:hAnsi="Times New Roman"/>
          <w:sz w:val="28"/>
          <w:szCs w:val="28"/>
        </w:rPr>
        <w:t>7</w:t>
      </w:r>
      <w:r w:rsidRPr="00992C09">
        <w:rPr>
          <w:rFonts w:ascii="Times New Roman" w:hAnsi="Times New Roman"/>
          <w:sz w:val="28"/>
          <w:szCs w:val="28"/>
        </w:rPr>
        <w:t xml:space="preserve"> году в сопоставимых ценах). </w:t>
      </w:r>
    </w:p>
    <w:p w:rsidR="00C73A6D" w:rsidRDefault="00C73A6D" w:rsidP="0058134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B4E52" w:rsidRPr="00992C09" w:rsidRDefault="004B4E52" w:rsidP="0058134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по всем основным видам промышленной деятельности </w:t>
      </w:r>
      <w:r w:rsidRPr="00992C09">
        <w:rPr>
          <w:rFonts w:ascii="Times New Roman" w:hAnsi="Times New Roman"/>
          <w:b/>
          <w:sz w:val="28"/>
          <w:szCs w:val="28"/>
        </w:rPr>
        <w:t>за первое полугодие 201</w:t>
      </w:r>
      <w:r w:rsidR="00421D6E" w:rsidRPr="00992C09">
        <w:rPr>
          <w:rFonts w:ascii="Times New Roman" w:hAnsi="Times New Roman"/>
          <w:b/>
          <w:sz w:val="28"/>
          <w:szCs w:val="28"/>
        </w:rPr>
        <w:t>9</w:t>
      </w:r>
      <w:r w:rsidRPr="00992C09">
        <w:rPr>
          <w:rFonts w:ascii="Times New Roman" w:hAnsi="Times New Roman"/>
          <w:b/>
          <w:sz w:val="28"/>
          <w:szCs w:val="28"/>
        </w:rPr>
        <w:t xml:space="preserve"> года </w:t>
      </w:r>
      <w:r w:rsidRPr="00992C09">
        <w:rPr>
          <w:rFonts w:ascii="Times New Roman" w:hAnsi="Times New Roman"/>
          <w:sz w:val="28"/>
          <w:szCs w:val="28"/>
        </w:rPr>
        <w:t>составили</w:t>
      </w:r>
      <w:r w:rsidRPr="00992C09">
        <w:rPr>
          <w:rFonts w:ascii="Times New Roman" w:hAnsi="Times New Roman"/>
          <w:b/>
          <w:sz w:val="28"/>
          <w:szCs w:val="28"/>
        </w:rPr>
        <w:t xml:space="preserve"> </w:t>
      </w:r>
      <w:r w:rsidR="00421D6E" w:rsidRPr="00992C09">
        <w:rPr>
          <w:rFonts w:ascii="Times New Roman" w:hAnsi="Times New Roman"/>
          <w:b/>
          <w:sz w:val="28"/>
          <w:szCs w:val="28"/>
        </w:rPr>
        <w:t>41232</w:t>
      </w:r>
      <w:r w:rsidRPr="00992C09">
        <w:rPr>
          <w:rFonts w:ascii="Times New Roman" w:hAnsi="Times New Roman"/>
          <w:b/>
          <w:sz w:val="28"/>
          <w:szCs w:val="28"/>
        </w:rPr>
        <w:t xml:space="preserve"> млн. рублей</w:t>
      </w:r>
      <w:r w:rsidRPr="00992C09">
        <w:rPr>
          <w:rFonts w:ascii="Times New Roman" w:hAnsi="Times New Roman"/>
          <w:sz w:val="28"/>
          <w:szCs w:val="28"/>
        </w:rPr>
        <w:t xml:space="preserve"> (</w:t>
      </w:r>
      <w:r w:rsidR="00421D6E" w:rsidRPr="00992C09">
        <w:rPr>
          <w:rFonts w:ascii="Times New Roman" w:hAnsi="Times New Roman"/>
          <w:sz w:val="28"/>
          <w:szCs w:val="28"/>
        </w:rPr>
        <w:t>113,4</w:t>
      </w:r>
      <w:r w:rsidRPr="00992C09">
        <w:rPr>
          <w:rFonts w:ascii="Times New Roman" w:hAnsi="Times New Roman"/>
          <w:sz w:val="28"/>
          <w:szCs w:val="28"/>
        </w:rPr>
        <w:t xml:space="preserve">% к </w:t>
      </w:r>
      <w:r w:rsidRPr="00992C09">
        <w:rPr>
          <w:rFonts w:ascii="Times New Roman" w:hAnsi="Times New Roman"/>
          <w:sz w:val="28"/>
          <w:szCs w:val="28"/>
        </w:rPr>
        <w:lastRenderedPageBreak/>
        <w:t>аналогичному периоду 201</w:t>
      </w:r>
      <w:r w:rsidR="00421D6E" w:rsidRPr="00992C09">
        <w:rPr>
          <w:rFonts w:ascii="Times New Roman" w:hAnsi="Times New Roman"/>
          <w:sz w:val="28"/>
          <w:szCs w:val="28"/>
        </w:rPr>
        <w:t>8</w:t>
      </w:r>
      <w:r w:rsidRPr="00992C09">
        <w:rPr>
          <w:rFonts w:ascii="Times New Roman" w:hAnsi="Times New Roman"/>
          <w:sz w:val="28"/>
          <w:szCs w:val="28"/>
        </w:rPr>
        <w:t xml:space="preserve"> года в сопо</w:t>
      </w:r>
      <w:r w:rsidR="006274E4" w:rsidRPr="00992C09">
        <w:rPr>
          <w:rFonts w:ascii="Times New Roman" w:hAnsi="Times New Roman"/>
          <w:sz w:val="28"/>
          <w:szCs w:val="28"/>
        </w:rPr>
        <w:t>ставимых ценах). При этом часть</w:t>
      </w:r>
      <w:r w:rsidRPr="00992C09">
        <w:rPr>
          <w:rFonts w:ascii="Times New Roman" w:hAnsi="Times New Roman"/>
          <w:sz w:val="28"/>
          <w:szCs w:val="28"/>
        </w:rPr>
        <w:t xml:space="preserve"> предприятий отработала с увеличением объемов, а часть, в силу различных, в том числе объективных причин, допустила снижение объемов производства продукции. По итогам 201</w:t>
      </w:r>
      <w:r w:rsidR="00421D6E" w:rsidRPr="00992C09">
        <w:rPr>
          <w:rFonts w:ascii="Times New Roman" w:hAnsi="Times New Roman"/>
          <w:sz w:val="28"/>
          <w:szCs w:val="28"/>
        </w:rPr>
        <w:t>9</w:t>
      </w:r>
      <w:r w:rsidRPr="00992C09">
        <w:rPr>
          <w:rFonts w:ascii="Times New Roman" w:hAnsi="Times New Roman"/>
          <w:sz w:val="28"/>
          <w:szCs w:val="28"/>
        </w:rPr>
        <w:t xml:space="preserve"> года темп роста объемов ожидается в пределах </w:t>
      </w:r>
      <w:r w:rsidR="00710C77" w:rsidRPr="00992C09">
        <w:rPr>
          <w:rFonts w:ascii="Times New Roman" w:hAnsi="Times New Roman"/>
          <w:sz w:val="28"/>
          <w:szCs w:val="28"/>
        </w:rPr>
        <w:t>10,7</w:t>
      </w:r>
      <w:r w:rsidRPr="00992C09">
        <w:rPr>
          <w:rFonts w:ascii="Times New Roman" w:hAnsi="Times New Roman"/>
          <w:sz w:val="28"/>
          <w:szCs w:val="28"/>
        </w:rPr>
        <w:t xml:space="preserve">% (в сопоставимых ценах). </w:t>
      </w:r>
    </w:p>
    <w:p w:rsidR="004B4E52" w:rsidRPr="00992C09" w:rsidRDefault="004B4E52" w:rsidP="0058134B">
      <w:pPr>
        <w:pStyle w:val="a5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92C09">
        <w:rPr>
          <w:rFonts w:ascii="Times New Roman" w:hAnsi="Times New Roman"/>
          <w:sz w:val="28"/>
          <w:szCs w:val="28"/>
        </w:rPr>
        <w:tab/>
        <w:t xml:space="preserve">При подготовке прогнозных показателей развития промышленности на среднесрочную перспективу учитывались, кроме сложившейся тенденции, прогнозы, представленные предприятиями. На среднесрочный период в сфере промышленного производства ожидаются умеренные темпы роста: </w:t>
      </w:r>
      <w:r w:rsidRPr="00992C09">
        <w:rPr>
          <w:rFonts w:ascii="Times New Roman" w:hAnsi="Times New Roman"/>
          <w:b/>
          <w:sz w:val="28"/>
          <w:szCs w:val="28"/>
        </w:rPr>
        <w:t>в 20</w:t>
      </w:r>
      <w:r w:rsidR="00710C77" w:rsidRPr="00992C09">
        <w:rPr>
          <w:rFonts w:ascii="Times New Roman" w:hAnsi="Times New Roman"/>
          <w:b/>
          <w:sz w:val="28"/>
          <w:szCs w:val="28"/>
        </w:rPr>
        <w:t>20</w:t>
      </w:r>
      <w:r w:rsidRPr="00992C09">
        <w:rPr>
          <w:rFonts w:ascii="Times New Roman" w:hAnsi="Times New Roman"/>
          <w:b/>
          <w:sz w:val="28"/>
          <w:szCs w:val="28"/>
        </w:rPr>
        <w:t xml:space="preserve"> –</w:t>
      </w:r>
      <w:r w:rsidR="006274E4" w:rsidRPr="00992C09">
        <w:rPr>
          <w:rFonts w:ascii="Times New Roman" w:hAnsi="Times New Roman"/>
          <w:b/>
          <w:sz w:val="28"/>
          <w:szCs w:val="28"/>
        </w:rPr>
        <w:t xml:space="preserve"> </w:t>
      </w:r>
      <w:r w:rsidR="00710C77" w:rsidRPr="00992C09">
        <w:rPr>
          <w:rFonts w:ascii="Times New Roman" w:hAnsi="Times New Roman"/>
          <w:b/>
          <w:sz w:val="28"/>
          <w:szCs w:val="28"/>
        </w:rPr>
        <w:t>4</w:t>
      </w:r>
      <w:r w:rsidR="006274E4" w:rsidRPr="00992C09">
        <w:rPr>
          <w:rFonts w:ascii="Times New Roman" w:hAnsi="Times New Roman"/>
          <w:b/>
          <w:sz w:val="28"/>
          <w:szCs w:val="28"/>
        </w:rPr>
        <w:t>,6%, в 202</w:t>
      </w:r>
      <w:r w:rsidR="00710C77" w:rsidRPr="00992C09">
        <w:rPr>
          <w:rFonts w:ascii="Times New Roman" w:hAnsi="Times New Roman"/>
          <w:b/>
          <w:sz w:val="28"/>
          <w:szCs w:val="28"/>
        </w:rPr>
        <w:t>1</w:t>
      </w:r>
      <w:r w:rsidR="006274E4" w:rsidRPr="00992C09">
        <w:rPr>
          <w:rFonts w:ascii="Times New Roman" w:hAnsi="Times New Roman"/>
          <w:b/>
          <w:sz w:val="28"/>
          <w:szCs w:val="28"/>
        </w:rPr>
        <w:t xml:space="preserve"> - 202</w:t>
      </w:r>
      <w:r w:rsidR="00710C77" w:rsidRPr="00992C09">
        <w:rPr>
          <w:rFonts w:ascii="Times New Roman" w:hAnsi="Times New Roman"/>
          <w:b/>
          <w:sz w:val="28"/>
          <w:szCs w:val="28"/>
        </w:rPr>
        <w:t>2</w:t>
      </w:r>
      <w:r w:rsidR="006274E4" w:rsidRPr="00992C09">
        <w:rPr>
          <w:rFonts w:ascii="Times New Roman" w:hAnsi="Times New Roman"/>
          <w:b/>
          <w:sz w:val="28"/>
          <w:szCs w:val="28"/>
        </w:rPr>
        <w:t xml:space="preserve"> гг. – </w:t>
      </w:r>
      <w:r w:rsidR="00710C77" w:rsidRPr="00992C09">
        <w:rPr>
          <w:rFonts w:ascii="Times New Roman" w:hAnsi="Times New Roman"/>
          <w:b/>
          <w:sz w:val="28"/>
          <w:szCs w:val="28"/>
        </w:rPr>
        <w:t>4,6</w:t>
      </w:r>
      <w:r w:rsidR="006274E4" w:rsidRPr="00992C09">
        <w:rPr>
          <w:rFonts w:ascii="Times New Roman" w:hAnsi="Times New Roman"/>
          <w:b/>
          <w:sz w:val="28"/>
          <w:szCs w:val="28"/>
        </w:rPr>
        <w:t>%</w:t>
      </w:r>
      <w:r w:rsidR="00710C77" w:rsidRPr="00992C09">
        <w:rPr>
          <w:rFonts w:ascii="Times New Roman" w:hAnsi="Times New Roman"/>
          <w:b/>
          <w:sz w:val="28"/>
          <w:szCs w:val="28"/>
        </w:rPr>
        <w:t xml:space="preserve"> и 4,5% </w:t>
      </w:r>
      <w:r w:rsidR="00710C77" w:rsidRPr="00992C09">
        <w:rPr>
          <w:rFonts w:ascii="Times New Roman" w:hAnsi="Times New Roman"/>
          <w:sz w:val="28"/>
          <w:szCs w:val="28"/>
        </w:rPr>
        <w:t>соответственно</w:t>
      </w:r>
      <w:r w:rsidR="006274E4" w:rsidRPr="00992C09">
        <w:rPr>
          <w:rFonts w:ascii="Times New Roman" w:hAnsi="Times New Roman"/>
          <w:sz w:val="28"/>
          <w:szCs w:val="28"/>
        </w:rPr>
        <w:t>.</w:t>
      </w:r>
      <w:r w:rsidRPr="00992C09">
        <w:rPr>
          <w:rFonts w:ascii="Times New Roman" w:hAnsi="Times New Roman"/>
          <w:sz w:val="28"/>
          <w:szCs w:val="28"/>
        </w:rPr>
        <w:t xml:space="preserve"> </w:t>
      </w:r>
      <w:r w:rsidRPr="00992C09">
        <w:rPr>
          <w:rFonts w:ascii="Times New Roman" w:hAnsi="Times New Roman"/>
          <w:sz w:val="28"/>
          <w:szCs w:val="28"/>
          <w:shd w:val="clear" w:color="auto" w:fill="FFFFFF"/>
        </w:rPr>
        <w:t>К 202</w:t>
      </w:r>
      <w:r w:rsidR="00710C77" w:rsidRPr="00992C09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 году объем отгруженных товаров собственного производства, выполненных работ и услуг собственными силами по промышленным видам деятельности </w:t>
      </w:r>
      <w:r w:rsidR="00704E29" w:rsidRPr="00992C09">
        <w:rPr>
          <w:rFonts w:ascii="Times New Roman" w:hAnsi="Times New Roman"/>
          <w:sz w:val="28"/>
          <w:szCs w:val="28"/>
          <w:shd w:val="clear" w:color="auto" w:fill="FFFFFF"/>
        </w:rPr>
        <w:t>прогнозируется на уровне</w:t>
      </w:r>
      <w:r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5F88">
        <w:rPr>
          <w:rFonts w:ascii="Times New Roman" w:hAnsi="Times New Roman"/>
          <w:sz w:val="28"/>
          <w:szCs w:val="28"/>
          <w:shd w:val="clear" w:color="auto" w:fill="FFFFFF"/>
        </w:rPr>
        <w:t>121,3</w:t>
      </w:r>
      <w:r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 млрд. рублей.</w:t>
      </w:r>
    </w:p>
    <w:p w:rsidR="004B4E52" w:rsidRPr="00992C09" w:rsidRDefault="004B4E52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04E29">
        <w:rPr>
          <w:rFonts w:ascii="Times New Roman" w:hAnsi="Times New Roman"/>
          <w:sz w:val="24"/>
          <w:szCs w:val="24"/>
        </w:rPr>
        <w:tab/>
      </w:r>
      <w:r w:rsidRPr="00992C09">
        <w:rPr>
          <w:rFonts w:ascii="Times New Roman" w:hAnsi="Times New Roman"/>
          <w:sz w:val="28"/>
          <w:szCs w:val="28"/>
        </w:rPr>
        <w:t>Ведущее место в промышленности района занима</w:t>
      </w:r>
      <w:r w:rsidR="00704E29" w:rsidRPr="00992C09">
        <w:rPr>
          <w:rFonts w:ascii="Times New Roman" w:hAnsi="Times New Roman"/>
          <w:sz w:val="28"/>
          <w:szCs w:val="28"/>
        </w:rPr>
        <w:t>ют</w:t>
      </w:r>
      <w:r w:rsidRPr="00992C09">
        <w:rPr>
          <w:rFonts w:ascii="Times New Roman" w:hAnsi="Times New Roman"/>
          <w:sz w:val="28"/>
          <w:szCs w:val="28"/>
        </w:rPr>
        <w:t xml:space="preserve"> </w:t>
      </w:r>
      <w:r w:rsidR="00704E29" w:rsidRPr="00992C09">
        <w:rPr>
          <w:rFonts w:ascii="Times New Roman" w:hAnsi="Times New Roman"/>
          <w:b/>
          <w:i/>
          <w:sz w:val="28"/>
          <w:szCs w:val="28"/>
          <w:u w:val="single"/>
        </w:rPr>
        <w:t>обрабатывающие производства</w:t>
      </w:r>
      <w:r w:rsidRPr="00992C09">
        <w:rPr>
          <w:rFonts w:ascii="Times New Roman" w:hAnsi="Times New Roman"/>
          <w:sz w:val="28"/>
          <w:szCs w:val="28"/>
        </w:rPr>
        <w:t xml:space="preserve">, в структуре отгруженной продукции промышленности их удельный вес составляет </w:t>
      </w:r>
      <w:r w:rsidR="00F72D7D" w:rsidRPr="00992C09">
        <w:rPr>
          <w:rFonts w:ascii="Times New Roman" w:hAnsi="Times New Roman"/>
          <w:sz w:val="28"/>
          <w:szCs w:val="28"/>
        </w:rPr>
        <w:t>99,3</w:t>
      </w:r>
      <w:r w:rsidRPr="00992C09">
        <w:rPr>
          <w:rFonts w:ascii="Times New Roman" w:hAnsi="Times New Roman"/>
          <w:sz w:val="28"/>
          <w:szCs w:val="28"/>
        </w:rPr>
        <w:t xml:space="preserve">%. </w:t>
      </w:r>
    </w:p>
    <w:p w:rsidR="004B4E52" w:rsidRPr="00992C09" w:rsidRDefault="004B4E52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ab/>
        <w:t>Отраслевая структура обрабатывающих производств представлена</w:t>
      </w:r>
      <w:r w:rsidR="00704E29" w:rsidRPr="00992C09">
        <w:rPr>
          <w:rFonts w:ascii="Times New Roman" w:hAnsi="Times New Roman"/>
          <w:sz w:val="28"/>
          <w:szCs w:val="28"/>
        </w:rPr>
        <w:t>:</w:t>
      </w:r>
      <w:r w:rsidRPr="00992C09">
        <w:rPr>
          <w:rFonts w:ascii="Times New Roman" w:hAnsi="Times New Roman"/>
          <w:sz w:val="28"/>
          <w:szCs w:val="28"/>
        </w:rPr>
        <w:t xml:space="preserve"> </w:t>
      </w:r>
    </w:p>
    <w:p w:rsidR="004B4E52" w:rsidRPr="00992C09" w:rsidRDefault="004B4E52" w:rsidP="0058134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>пр</w:t>
      </w:r>
      <w:r w:rsidRPr="00992C09">
        <w:rPr>
          <w:rFonts w:ascii="Times New Roman" w:hAnsi="Times New Roman"/>
          <w:iCs/>
          <w:sz w:val="28"/>
          <w:szCs w:val="28"/>
        </w:rPr>
        <w:t>оизводством прочих транспортных средств и оборудования</w:t>
      </w:r>
      <w:r w:rsidRPr="00992C09">
        <w:rPr>
          <w:rFonts w:ascii="Times New Roman" w:hAnsi="Times New Roman"/>
          <w:sz w:val="28"/>
          <w:szCs w:val="28"/>
        </w:rPr>
        <w:t xml:space="preserve"> – </w:t>
      </w:r>
      <w:r w:rsidR="00F72D7D" w:rsidRPr="00992C09">
        <w:rPr>
          <w:rFonts w:ascii="Times New Roman" w:hAnsi="Times New Roman"/>
          <w:iCs/>
          <w:sz w:val="28"/>
          <w:szCs w:val="28"/>
        </w:rPr>
        <w:t>84,9</w:t>
      </w:r>
      <w:r w:rsidRPr="00992C09">
        <w:rPr>
          <w:rFonts w:ascii="Times New Roman" w:hAnsi="Times New Roman"/>
          <w:iCs/>
          <w:sz w:val="28"/>
          <w:szCs w:val="28"/>
        </w:rPr>
        <w:t>%;</w:t>
      </w:r>
    </w:p>
    <w:p w:rsidR="004B4E52" w:rsidRPr="00992C09" w:rsidRDefault="004B4E52" w:rsidP="0058134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 xml:space="preserve">производством металлургическим – </w:t>
      </w:r>
      <w:r w:rsidR="00F72D7D" w:rsidRPr="00992C09">
        <w:rPr>
          <w:rFonts w:ascii="Times New Roman" w:hAnsi="Times New Roman"/>
          <w:sz w:val="28"/>
          <w:szCs w:val="28"/>
        </w:rPr>
        <w:t>9</w:t>
      </w:r>
      <w:r w:rsidRPr="00992C09">
        <w:rPr>
          <w:rFonts w:ascii="Times New Roman" w:hAnsi="Times New Roman"/>
          <w:sz w:val="28"/>
          <w:szCs w:val="28"/>
        </w:rPr>
        <w:t>%;</w:t>
      </w:r>
    </w:p>
    <w:p w:rsidR="004B4E52" w:rsidRPr="00992C09" w:rsidRDefault="004B4E52" w:rsidP="0058134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 xml:space="preserve">производством мебели – </w:t>
      </w:r>
      <w:r w:rsidR="00F72D7D" w:rsidRPr="00992C09">
        <w:rPr>
          <w:rFonts w:ascii="Times New Roman" w:hAnsi="Times New Roman"/>
          <w:sz w:val="28"/>
          <w:szCs w:val="28"/>
        </w:rPr>
        <w:t>3,7</w:t>
      </w:r>
      <w:r w:rsidRPr="00992C09">
        <w:rPr>
          <w:rFonts w:ascii="Times New Roman" w:hAnsi="Times New Roman"/>
          <w:sz w:val="28"/>
          <w:szCs w:val="28"/>
        </w:rPr>
        <w:t xml:space="preserve">%. </w:t>
      </w:r>
    </w:p>
    <w:p w:rsidR="004B4E52" w:rsidRPr="00992C09" w:rsidRDefault="004B4E52" w:rsidP="0058134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>производством одежды – 0,</w:t>
      </w:r>
      <w:r w:rsidR="00F72D7D" w:rsidRPr="00992C09">
        <w:rPr>
          <w:rFonts w:ascii="Times New Roman" w:hAnsi="Times New Roman"/>
          <w:sz w:val="28"/>
          <w:szCs w:val="28"/>
        </w:rPr>
        <w:t>5</w:t>
      </w:r>
      <w:r w:rsidRPr="00992C09">
        <w:rPr>
          <w:rFonts w:ascii="Times New Roman" w:hAnsi="Times New Roman"/>
          <w:sz w:val="28"/>
          <w:szCs w:val="28"/>
        </w:rPr>
        <w:t>%;</w:t>
      </w:r>
    </w:p>
    <w:p w:rsidR="004B4E52" w:rsidRPr="00992C09" w:rsidRDefault="004B4E52" w:rsidP="0058134B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>производством пищевых продуктов – 0,</w:t>
      </w:r>
      <w:r w:rsidR="00F72D7D" w:rsidRPr="00992C09">
        <w:rPr>
          <w:rFonts w:ascii="Times New Roman" w:hAnsi="Times New Roman"/>
          <w:sz w:val="28"/>
          <w:szCs w:val="28"/>
        </w:rPr>
        <w:t>1</w:t>
      </w:r>
      <w:r w:rsidRPr="00992C09">
        <w:rPr>
          <w:rFonts w:ascii="Times New Roman" w:hAnsi="Times New Roman"/>
          <w:sz w:val="28"/>
          <w:szCs w:val="28"/>
        </w:rPr>
        <w:t>%;</w:t>
      </w:r>
    </w:p>
    <w:p w:rsidR="00DA1042" w:rsidRDefault="004B4E52" w:rsidP="00992C0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90327">
        <w:rPr>
          <w:rFonts w:ascii="Times New Roman" w:hAnsi="Times New Roman"/>
          <w:i/>
          <w:iCs/>
          <w:sz w:val="24"/>
          <w:szCs w:val="24"/>
        </w:rPr>
        <w:tab/>
      </w:r>
    </w:p>
    <w:p w:rsidR="004B4E52" w:rsidRPr="00992C09" w:rsidRDefault="004B4E52" w:rsidP="00DA1042">
      <w:pPr>
        <w:pStyle w:val="a5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 xml:space="preserve">По </w:t>
      </w:r>
      <w:r w:rsidRPr="00992C09">
        <w:rPr>
          <w:rFonts w:ascii="Times New Roman" w:hAnsi="Times New Roman"/>
          <w:iCs/>
          <w:sz w:val="28"/>
          <w:szCs w:val="28"/>
        </w:rPr>
        <w:t>обрабатывающим производствам</w:t>
      </w:r>
      <w:r w:rsidRPr="00992C09">
        <w:rPr>
          <w:rFonts w:ascii="Times New Roman" w:hAnsi="Times New Roman"/>
          <w:sz w:val="28"/>
          <w:szCs w:val="28"/>
        </w:rPr>
        <w:t xml:space="preserve"> в 201</w:t>
      </w:r>
      <w:r w:rsidR="00F72D7D" w:rsidRPr="00992C09">
        <w:rPr>
          <w:rFonts w:ascii="Times New Roman" w:hAnsi="Times New Roman"/>
          <w:sz w:val="28"/>
          <w:szCs w:val="28"/>
        </w:rPr>
        <w:t>8</w:t>
      </w:r>
      <w:r w:rsidRPr="00992C09">
        <w:rPr>
          <w:rFonts w:ascii="Times New Roman" w:hAnsi="Times New Roman"/>
          <w:sz w:val="28"/>
          <w:szCs w:val="28"/>
        </w:rPr>
        <w:t xml:space="preserve"> году отмечалось увеличение объёма отгрузки на </w:t>
      </w:r>
      <w:r w:rsidR="00F72D7D" w:rsidRPr="00992C09">
        <w:rPr>
          <w:rFonts w:ascii="Times New Roman" w:hAnsi="Times New Roman"/>
          <w:sz w:val="28"/>
          <w:szCs w:val="28"/>
        </w:rPr>
        <w:t>6,8</w:t>
      </w:r>
      <w:r w:rsidR="00704E29" w:rsidRPr="00992C09">
        <w:rPr>
          <w:rFonts w:ascii="Times New Roman" w:hAnsi="Times New Roman"/>
          <w:sz w:val="28"/>
          <w:szCs w:val="28"/>
        </w:rPr>
        <w:t>%</w:t>
      </w:r>
      <w:r w:rsidR="00992C09" w:rsidRPr="00992C09">
        <w:rPr>
          <w:rFonts w:ascii="Times New Roman" w:hAnsi="Times New Roman"/>
          <w:sz w:val="28"/>
          <w:szCs w:val="28"/>
        </w:rPr>
        <w:t xml:space="preserve"> (</w:t>
      </w:r>
      <w:r w:rsidRPr="00992C09">
        <w:rPr>
          <w:rFonts w:ascii="Times New Roman" w:hAnsi="Times New Roman"/>
          <w:sz w:val="28"/>
          <w:szCs w:val="28"/>
        </w:rPr>
        <w:t>в сопоставимых ценах</w:t>
      </w:r>
      <w:r w:rsidR="00992C09" w:rsidRPr="00992C09">
        <w:rPr>
          <w:rFonts w:ascii="Times New Roman" w:hAnsi="Times New Roman"/>
          <w:sz w:val="28"/>
          <w:szCs w:val="28"/>
        </w:rPr>
        <w:t>)</w:t>
      </w:r>
      <w:r w:rsidRPr="00992C09">
        <w:rPr>
          <w:rFonts w:ascii="Times New Roman" w:hAnsi="Times New Roman"/>
          <w:sz w:val="28"/>
          <w:szCs w:val="28"/>
        </w:rPr>
        <w:t>, ожидаемый рост объемов отгрузки в 201</w:t>
      </w:r>
      <w:r w:rsidR="00F72D7D" w:rsidRPr="00992C09">
        <w:rPr>
          <w:rFonts w:ascii="Times New Roman" w:hAnsi="Times New Roman"/>
          <w:sz w:val="28"/>
          <w:szCs w:val="28"/>
        </w:rPr>
        <w:t>9</w:t>
      </w:r>
      <w:r w:rsidRPr="00992C09">
        <w:rPr>
          <w:rFonts w:ascii="Times New Roman" w:hAnsi="Times New Roman"/>
          <w:sz w:val="28"/>
          <w:szCs w:val="28"/>
        </w:rPr>
        <w:t xml:space="preserve"> году составит </w:t>
      </w:r>
      <w:r w:rsidR="00F72D7D" w:rsidRPr="00F45F88">
        <w:rPr>
          <w:rFonts w:ascii="Times New Roman" w:hAnsi="Times New Roman"/>
          <w:b/>
          <w:sz w:val="28"/>
          <w:szCs w:val="28"/>
        </w:rPr>
        <w:t>11,1</w:t>
      </w:r>
      <w:r w:rsidRPr="00F45F88">
        <w:rPr>
          <w:rFonts w:ascii="Times New Roman" w:hAnsi="Times New Roman"/>
          <w:b/>
          <w:sz w:val="28"/>
          <w:szCs w:val="28"/>
        </w:rPr>
        <w:t>%.</w:t>
      </w:r>
      <w:r w:rsidRPr="00992C09">
        <w:rPr>
          <w:rFonts w:ascii="Times New Roman" w:hAnsi="Times New Roman"/>
          <w:sz w:val="28"/>
          <w:szCs w:val="28"/>
        </w:rPr>
        <w:t xml:space="preserve"> В последующих прогнозируемых периодах планируется сохранение темпов роста объёмов отгрузки: в 20</w:t>
      </w:r>
      <w:r w:rsidR="001E0CA7" w:rsidRPr="00992C09">
        <w:rPr>
          <w:rFonts w:ascii="Times New Roman" w:hAnsi="Times New Roman"/>
          <w:sz w:val="28"/>
          <w:szCs w:val="28"/>
        </w:rPr>
        <w:t>20</w:t>
      </w:r>
      <w:r w:rsidRPr="00992C09">
        <w:rPr>
          <w:rFonts w:ascii="Times New Roman" w:hAnsi="Times New Roman"/>
          <w:sz w:val="28"/>
          <w:szCs w:val="28"/>
        </w:rPr>
        <w:t xml:space="preserve"> году – </w:t>
      </w:r>
      <w:r w:rsidR="001E0CA7" w:rsidRPr="00992C09">
        <w:rPr>
          <w:rFonts w:ascii="Times New Roman" w:hAnsi="Times New Roman"/>
          <w:b/>
          <w:sz w:val="28"/>
          <w:szCs w:val="28"/>
        </w:rPr>
        <w:t>4</w:t>
      </w:r>
      <w:r w:rsidRPr="00992C09">
        <w:rPr>
          <w:rFonts w:ascii="Times New Roman" w:hAnsi="Times New Roman"/>
          <w:b/>
          <w:sz w:val="28"/>
          <w:szCs w:val="28"/>
        </w:rPr>
        <w:t xml:space="preserve">,6%; </w:t>
      </w:r>
      <w:r w:rsidR="00704E29" w:rsidRPr="00992C09">
        <w:rPr>
          <w:rFonts w:ascii="Times New Roman" w:hAnsi="Times New Roman"/>
          <w:b/>
          <w:sz w:val="28"/>
          <w:szCs w:val="28"/>
        </w:rPr>
        <w:t xml:space="preserve">в </w:t>
      </w:r>
      <w:r w:rsidRPr="00992C09">
        <w:rPr>
          <w:rFonts w:ascii="Times New Roman" w:hAnsi="Times New Roman"/>
          <w:b/>
          <w:sz w:val="28"/>
          <w:szCs w:val="28"/>
        </w:rPr>
        <w:t>202</w:t>
      </w:r>
      <w:r w:rsidR="001E0CA7" w:rsidRPr="00992C09">
        <w:rPr>
          <w:rFonts w:ascii="Times New Roman" w:hAnsi="Times New Roman"/>
          <w:b/>
          <w:sz w:val="28"/>
          <w:szCs w:val="28"/>
        </w:rPr>
        <w:t>1</w:t>
      </w:r>
      <w:r w:rsidRPr="00992C09">
        <w:rPr>
          <w:rFonts w:ascii="Times New Roman" w:hAnsi="Times New Roman"/>
          <w:b/>
          <w:sz w:val="28"/>
          <w:szCs w:val="28"/>
        </w:rPr>
        <w:t xml:space="preserve"> году – </w:t>
      </w:r>
      <w:r w:rsidR="001E0CA7" w:rsidRPr="00992C09">
        <w:rPr>
          <w:rFonts w:ascii="Times New Roman" w:hAnsi="Times New Roman"/>
          <w:b/>
          <w:sz w:val="28"/>
          <w:szCs w:val="28"/>
        </w:rPr>
        <w:t>4</w:t>
      </w:r>
      <w:r w:rsidRPr="00992C09">
        <w:rPr>
          <w:rFonts w:ascii="Times New Roman" w:hAnsi="Times New Roman"/>
          <w:b/>
          <w:sz w:val="28"/>
          <w:szCs w:val="28"/>
        </w:rPr>
        <w:t>,</w:t>
      </w:r>
      <w:r w:rsidR="00F45F88">
        <w:rPr>
          <w:rFonts w:ascii="Times New Roman" w:hAnsi="Times New Roman"/>
          <w:b/>
          <w:sz w:val="28"/>
          <w:szCs w:val="28"/>
        </w:rPr>
        <w:t>7</w:t>
      </w:r>
      <w:r w:rsidRPr="00992C09">
        <w:rPr>
          <w:rFonts w:ascii="Times New Roman" w:hAnsi="Times New Roman"/>
          <w:b/>
          <w:sz w:val="28"/>
          <w:szCs w:val="28"/>
        </w:rPr>
        <w:t xml:space="preserve">%; </w:t>
      </w:r>
      <w:r w:rsidR="00704E29" w:rsidRPr="00992C09">
        <w:rPr>
          <w:rFonts w:ascii="Times New Roman" w:hAnsi="Times New Roman"/>
          <w:b/>
          <w:sz w:val="28"/>
          <w:szCs w:val="28"/>
        </w:rPr>
        <w:t xml:space="preserve">в </w:t>
      </w:r>
      <w:r w:rsidRPr="00992C09">
        <w:rPr>
          <w:rFonts w:ascii="Times New Roman" w:hAnsi="Times New Roman"/>
          <w:b/>
          <w:sz w:val="28"/>
          <w:szCs w:val="28"/>
        </w:rPr>
        <w:t>202</w:t>
      </w:r>
      <w:r w:rsidR="001E0CA7" w:rsidRPr="00992C09">
        <w:rPr>
          <w:rFonts w:ascii="Times New Roman" w:hAnsi="Times New Roman"/>
          <w:b/>
          <w:sz w:val="28"/>
          <w:szCs w:val="28"/>
        </w:rPr>
        <w:t>2</w:t>
      </w:r>
      <w:r w:rsidRPr="00992C09">
        <w:rPr>
          <w:rFonts w:ascii="Times New Roman" w:hAnsi="Times New Roman"/>
          <w:b/>
          <w:sz w:val="28"/>
          <w:szCs w:val="28"/>
        </w:rPr>
        <w:t xml:space="preserve"> году – </w:t>
      </w:r>
      <w:r w:rsidR="00840181">
        <w:rPr>
          <w:rFonts w:ascii="Times New Roman" w:hAnsi="Times New Roman"/>
          <w:b/>
          <w:sz w:val="28"/>
          <w:szCs w:val="28"/>
        </w:rPr>
        <w:t>4</w:t>
      </w:r>
      <w:r w:rsidRPr="00992C09">
        <w:rPr>
          <w:rFonts w:ascii="Times New Roman" w:hAnsi="Times New Roman"/>
          <w:b/>
          <w:sz w:val="28"/>
          <w:szCs w:val="28"/>
        </w:rPr>
        <w:t>,</w:t>
      </w:r>
      <w:r w:rsidR="001E0CA7" w:rsidRPr="00992C09">
        <w:rPr>
          <w:rFonts w:ascii="Times New Roman" w:hAnsi="Times New Roman"/>
          <w:b/>
          <w:sz w:val="28"/>
          <w:szCs w:val="28"/>
        </w:rPr>
        <w:t>5</w:t>
      </w:r>
      <w:r w:rsidRPr="00992C09">
        <w:rPr>
          <w:rFonts w:ascii="Times New Roman" w:hAnsi="Times New Roman"/>
          <w:b/>
          <w:sz w:val="28"/>
          <w:szCs w:val="28"/>
        </w:rPr>
        <w:t>%.</w:t>
      </w:r>
    </w:p>
    <w:p w:rsidR="004B4E52" w:rsidRPr="00992C09" w:rsidRDefault="004B4E52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ab/>
      </w:r>
      <w:r w:rsidR="003F0449" w:rsidRPr="00992C09">
        <w:rPr>
          <w:rFonts w:ascii="Times New Roman" w:hAnsi="Times New Roman"/>
          <w:sz w:val="28"/>
          <w:szCs w:val="28"/>
        </w:rPr>
        <w:t>Ведущие предприятия отрасли продолжа</w:t>
      </w:r>
      <w:r w:rsidR="00704E29" w:rsidRPr="00992C09">
        <w:rPr>
          <w:rFonts w:ascii="Times New Roman" w:hAnsi="Times New Roman"/>
          <w:sz w:val="28"/>
          <w:szCs w:val="28"/>
        </w:rPr>
        <w:t>ют</w:t>
      </w:r>
      <w:r w:rsidR="003F0449" w:rsidRPr="00992C09">
        <w:rPr>
          <w:rFonts w:ascii="Times New Roman" w:hAnsi="Times New Roman"/>
          <w:sz w:val="28"/>
          <w:szCs w:val="28"/>
        </w:rPr>
        <w:t xml:space="preserve"> наращивать объемы выпускаемой продукции. </w:t>
      </w:r>
      <w:r w:rsidRPr="00992C09">
        <w:rPr>
          <w:rFonts w:ascii="Times New Roman" w:hAnsi="Times New Roman"/>
          <w:sz w:val="28"/>
          <w:szCs w:val="28"/>
        </w:rPr>
        <w:t>В том числе по видам экономической деятельности:</w:t>
      </w:r>
    </w:p>
    <w:p w:rsidR="004B4E52" w:rsidRPr="00992C09" w:rsidRDefault="004B4E52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ab/>
        <w:t>- «</w:t>
      </w:r>
      <w:r w:rsidRPr="00992C09">
        <w:rPr>
          <w:rFonts w:ascii="Times New Roman" w:hAnsi="Times New Roman"/>
          <w:i/>
          <w:sz w:val="28"/>
          <w:szCs w:val="28"/>
        </w:rPr>
        <w:t>Пр</w:t>
      </w:r>
      <w:r w:rsidRPr="00992C09">
        <w:rPr>
          <w:rFonts w:ascii="Times New Roman" w:hAnsi="Times New Roman"/>
          <w:i/>
          <w:iCs/>
          <w:sz w:val="28"/>
          <w:szCs w:val="28"/>
        </w:rPr>
        <w:t>оизводство прочих транспортных средств и оборудования»</w:t>
      </w:r>
      <w:r w:rsidRPr="00992C09">
        <w:rPr>
          <w:rFonts w:ascii="Times New Roman" w:hAnsi="Times New Roman"/>
          <w:sz w:val="28"/>
          <w:szCs w:val="28"/>
        </w:rPr>
        <w:t>: по итогам 201</w:t>
      </w:r>
      <w:r w:rsidR="003F0449" w:rsidRPr="00992C09">
        <w:rPr>
          <w:rFonts w:ascii="Times New Roman" w:hAnsi="Times New Roman"/>
          <w:sz w:val="28"/>
          <w:szCs w:val="28"/>
        </w:rPr>
        <w:t>8</w:t>
      </w:r>
      <w:r w:rsidRPr="00992C09">
        <w:rPr>
          <w:rFonts w:ascii="Times New Roman" w:hAnsi="Times New Roman"/>
          <w:sz w:val="28"/>
          <w:szCs w:val="28"/>
        </w:rPr>
        <w:t xml:space="preserve"> года объем произведенной и отгруженной продукции составил </w:t>
      </w:r>
      <w:r w:rsidR="003F0449" w:rsidRPr="00992C09">
        <w:rPr>
          <w:rFonts w:ascii="Times New Roman" w:hAnsi="Times New Roman"/>
          <w:sz w:val="28"/>
          <w:szCs w:val="28"/>
        </w:rPr>
        <w:t>66252,4</w:t>
      </w:r>
      <w:r w:rsidRPr="00992C09">
        <w:rPr>
          <w:rFonts w:ascii="Times New Roman" w:hAnsi="Times New Roman"/>
          <w:sz w:val="28"/>
          <w:szCs w:val="28"/>
        </w:rPr>
        <w:t xml:space="preserve"> млн. руб. с ростом </w:t>
      </w:r>
      <w:r w:rsidR="003F0449" w:rsidRPr="00992C09">
        <w:rPr>
          <w:rFonts w:ascii="Times New Roman" w:hAnsi="Times New Roman"/>
          <w:sz w:val="28"/>
          <w:szCs w:val="28"/>
        </w:rPr>
        <w:t>13,3</w:t>
      </w:r>
      <w:r w:rsidRPr="00992C09">
        <w:rPr>
          <w:rFonts w:ascii="Times New Roman" w:hAnsi="Times New Roman"/>
          <w:sz w:val="28"/>
          <w:szCs w:val="28"/>
        </w:rPr>
        <w:t>%. Основной объем продукции этого вида экономической деятельности приходится на предприятия по производству специализированных вагонов, их к</w:t>
      </w:r>
      <w:r w:rsidR="00704E29" w:rsidRPr="00992C09">
        <w:rPr>
          <w:rFonts w:ascii="Times New Roman" w:hAnsi="Times New Roman"/>
          <w:sz w:val="28"/>
          <w:szCs w:val="28"/>
        </w:rPr>
        <w:t>омплектующих, входящих</w:t>
      </w:r>
      <w:r w:rsidR="006274E4" w:rsidRPr="00992C09">
        <w:rPr>
          <w:rFonts w:ascii="Times New Roman" w:hAnsi="Times New Roman"/>
          <w:sz w:val="28"/>
          <w:szCs w:val="28"/>
        </w:rPr>
        <w:t xml:space="preserve"> в состав</w:t>
      </w:r>
      <w:r w:rsidRPr="00992C09">
        <w:rPr>
          <w:rFonts w:ascii="Times New Roman" w:hAnsi="Times New Roman"/>
          <w:sz w:val="28"/>
          <w:szCs w:val="28"/>
        </w:rPr>
        <w:t xml:space="preserve"> холдинга НПК «ОВК»: АО «Тихвинский вагоностроительный завод», (доля </w:t>
      </w:r>
      <w:r w:rsidR="003F0449" w:rsidRPr="00992C09">
        <w:rPr>
          <w:rFonts w:ascii="Times New Roman" w:hAnsi="Times New Roman"/>
          <w:sz w:val="28"/>
          <w:szCs w:val="28"/>
        </w:rPr>
        <w:t>80</w:t>
      </w:r>
      <w:r w:rsidRPr="00992C09">
        <w:rPr>
          <w:rFonts w:ascii="Times New Roman" w:hAnsi="Times New Roman"/>
          <w:sz w:val="28"/>
          <w:szCs w:val="28"/>
        </w:rPr>
        <w:t>%); АО «ТихвинХимМаш», АО «ТихвинСпецМаш», АО «ТСЗ «</w:t>
      </w:r>
      <w:proofErr w:type="spellStart"/>
      <w:r w:rsidRPr="00992C09">
        <w:rPr>
          <w:rFonts w:ascii="Times New Roman" w:hAnsi="Times New Roman"/>
          <w:sz w:val="28"/>
          <w:szCs w:val="28"/>
        </w:rPr>
        <w:t>Титран</w:t>
      </w:r>
      <w:proofErr w:type="spellEnd"/>
      <w:r w:rsidRPr="00992C09">
        <w:rPr>
          <w:rFonts w:ascii="Times New Roman" w:hAnsi="Times New Roman"/>
          <w:sz w:val="28"/>
          <w:szCs w:val="28"/>
        </w:rPr>
        <w:t>-Экспресс», ООО «</w:t>
      </w:r>
      <w:proofErr w:type="spellStart"/>
      <w:r w:rsidRPr="00992C09">
        <w:rPr>
          <w:rFonts w:ascii="Times New Roman" w:hAnsi="Times New Roman"/>
          <w:sz w:val="28"/>
          <w:szCs w:val="28"/>
        </w:rPr>
        <w:t>Тимкен</w:t>
      </w:r>
      <w:proofErr w:type="spellEnd"/>
      <w:r w:rsidRPr="00992C09">
        <w:rPr>
          <w:rFonts w:ascii="Times New Roman" w:hAnsi="Times New Roman"/>
          <w:sz w:val="28"/>
          <w:szCs w:val="28"/>
        </w:rPr>
        <w:t xml:space="preserve"> ОВК».  </w:t>
      </w:r>
    </w:p>
    <w:p w:rsidR="00C73A6D" w:rsidRDefault="00C73A6D" w:rsidP="005813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6D" w:rsidRDefault="00C73A6D" w:rsidP="005813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6D" w:rsidRDefault="00C73A6D" w:rsidP="005813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6D" w:rsidRDefault="00C73A6D" w:rsidP="005813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0449" w:rsidRPr="00992C09" w:rsidRDefault="006274E4" w:rsidP="005813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C09">
        <w:rPr>
          <w:rFonts w:ascii="Times New Roman" w:hAnsi="Times New Roman"/>
          <w:sz w:val="28"/>
          <w:szCs w:val="28"/>
        </w:rPr>
        <w:t>По итогам 201</w:t>
      </w:r>
      <w:r w:rsidR="003F0449" w:rsidRPr="00992C09">
        <w:rPr>
          <w:rFonts w:ascii="Times New Roman" w:hAnsi="Times New Roman"/>
          <w:sz w:val="28"/>
          <w:szCs w:val="28"/>
        </w:rPr>
        <w:t>9</w:t>
      </w:r>
      <w:r w:rsidRPr="00992C09">
        <w:rPr>
          <w:rFonts w:ascii="Times New Roman" w:hAnsi="Times New Roman"/>
          <w:sz w:val="28"/>
          <w:szCs w:val="28"/>
        </w:rPr>
        <w:t xml:space="preserve"> года ожидае</w:t>
      </w:r>
      <w:r w:rsidR="001E0CA7" w:rsidRPr="00992C09">
        <w:rPr>
          <w:rFonts w:ascii="Times New Roman" w:hAnsi="Times New Roman"/>
          <w:sz w:val="28"/>
          <w:szCs w:val="28"/>
        </w:rPr>
        <w:t>мый</w:t>
      </w:r>
      <w:r w:rsidRPr="00992C09">
        <w:rPr>
          <w:rFonts w:ascii="Times New Roman" w:hAnsi="Times New Roman"/>
          <w:sz w:val="28"/>
          <w:szCs w:val="28"/>
        </w:rPr>
        <w:t xml:space="preserve"> </w:t>
      </w:r>
      <w:r w:rsidR="001E0CA7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отгруженных товаров в ценах соответствующих лет </w:t>
      </w:r>
      <w:r w:rsidR="00704E29" w:rsidRPr="00992C09">
        <w:rPr>
          <w:rFonts w:ascii="Times New Roman" w:eastAsia="Times New Roman" w:hAnsi="Times New Roman"/>
          <w:sz w:val="28"/>
          <w:szCs w:val="28"/>
          <w:lang w:eastAsia="ru-RU"/>
        </w:rPr>
        <w:t>ожидается</w:t>
      </w:r>
      <w:r w:rsidR="001E0CA7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8014</w:t>
      </w:r>
      <w:r w:rsidR="00704E29" w:rsidRPr="00992C09">
        <w:rPr>
          <w:rFonts w:ascii="Times New Roman" w:eastAsia="Times New Roman" w:hAnsi="Times New Roman"/>
          <w:sz w:val="28"/>
          <w:szCs w:val="28"/>
          <w:lang w:eastAsia="ru-RU"/>
        </w:rPr>
        <w:t>5 млн. рублей, что составит 115</w:t>
      </w:r>
      <w:r w:rsidR="001E0CA7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% к </w:t>
      </w:r>
      <w:r w:rsidR="001E0CA7" w:rsidRPr="00992C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уровню 2018 года.  На среднесрочную перспективу 2020</w:t>
      </w:r>
      <w:r w:rsidR="00704E29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1E0CA7" w:rsidRPr="00992C0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704E29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0CA7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гг., в </w:t>
      </w:r>
      <w:r w:rsidR="001E0CA7"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связи </w:t>
      </w:r>
      <w:r w:rsidR="001E0CA7" w:rsidRPr="00992C09">
        <w:rPr>
          <w:rFonts w:ascii="Times New Roman" w:hAnsi="Times New Roman"/>
          <w:sz w:val="28"/>
          <w:szCs w:val="28"/>
        </w:rPr>
        <w:t xml:space="preserve">с выходом предприятий холдинга НПК «ОВК» по производству вагонов на проектную мощность, </w:t>
      </w:r>
      <w:r w:rsidR="001E0CA7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темпы роста отгрузки товаров собственного производства, выполненных работ (услуг) собственными силами </w:t>
      </w:r>
      <w:r w:rsidR="00704E29" w:rsidRPr="00992C09">
        <w:rPr>
          <w:rFonts w:ascii="Times New Roman" w:eastAsia="Times New Roman" w:hAnsi="Times New Roman"/>
          <w:sz w:val="28"/>
          <w:szCs w:val="28"/>
          <w:lang w:eastAsia="ru-RU"/>
        </w:rPr>
        <w:t>прогнозируются</w:t>
      </w:r>
      <w:r w:rsidR="001E0CA7"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90327" w:rsidRPr="00992C09">
        <w:rPr>
          <w:rFonts w:ascii="Times New Roman" w:hAnsi="Times New Roman"/>
          <w:sz w:val="28"/>
          <w:szCs w:val="28"/>
          <w:shd w:val="clear" w:color="auto" w:fill="FFFFFF"/>
        </w:rPr>
        <w:t>на уровне</w:t>
      </w:r>
      <w:r w:rsidR="001E0CA7"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E0CA7" w:rsidRPr="00992C09">
        <w:rPr>
          <w:rFonts w:ascii="Times New Roman" w:hAnsi="Times New Roman"/>
          <w:b/>
          <w:sz w:val="28"/>
          <w:szCs w:val="28"/>
          <w:shd w:val="clear" w:color="auto" w:fill="FFFFFF"/>
        </w:rPr>
        <w:t>5,2%; 5,2%;</w:t>
      </w:r>
      <w:r w:rsidR="00704E29" w:rsidRPr="00992C0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1E0CA7" w:rsidRPr="00992C09">
        <w:rPr>
          <w:rFonts w:ascii="Times New Roman" w:hAnsi="Times New Roman"/>
          <w:b/>
          <w:sz w:val="28"/>
          <w:szCs w:val="28"/>
          <w:shd w:val="clear" w:color="auto" w:fill="FFFFFF"/>
        </w:rPr>
        <w:t>5%</w:t>
      </w:r>
      <w:r w:rsidR="001E0CA7" w:rsidRPr="00992C09">
        <w:rPr>
          <w:rFonts w:ascii="Times New Roman" w:hAnsi="Times New Roman"/>
          <w:sz w:val="28"/>
          <w:szCs w:val="28"/>
        </w:rPr>
        <w:t> </w:t>
      </w:r>
      <w:r w:rsidR="001E0CA7" w:rsidRPr="00992C09">
        <w:rPr>
          <w:rFonts w:ascii="Times New Roman" w:eastAsia="Times New Roman" w:hAnsi="Times New Roman"/>
          <w:sz w:val="28"/>
          <w:szCs w:val="28"/>
          <w:lang w:eastAsia="ru-RU"/>
        </w:rPr>
        <w:t>соответственно.</w:t>
      </w:r>
      <w:r w:rsidR="0059404C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449" w:rsidRPr="00992C09">
        <w:rPr>
          <w:rFonts w:ascii="Times New Roman" w:hAnsi="Times New Roman"/>
          <w:sz w:val="28"/>
          <w:szCs w:val="28"/>
          <w:lang w:eastAsia="ru-RU"/>
        </w:rPr>
        <w:t>Рост объемов производства будет происходить за счет внедрения и использования высокотехнологичных и ресурсосберегающих технологий, расширения ассортимента выпускаемой продукции</w:t>
      </w:r>
      <w:r w:rsidR="00A90327" w:rsidRPr="00992C09">
        <w:rPr>
          <w:rFonts w:ascii="Times New Roman" w:hAnsi="Times New Roman"/>
          <w:sz w:val="28"/>
          <w:szCs w:val="28"/>
          <w:lang w:eastAsia="ru-RU"/>
        </w:rPr>
        <w:t>.</w:t>
      </w:r>
      <w:r w:rsidR="001E0CA7" w:rsidRPr="00992C09">
        <w:rPr>
          <w:rFonts w:ascii="Times New Roman" w:hAnsi="Times New Roman"/>
          <w:sz w:val="28"/>
          <w:szCs w:val="28"/>
        </w:rPr>
        <w:t xml:space="preserve"> </w:t>
      </w:r>
    </w:p>
    <w:p w:rsidR="004B4E52" w:rsidRPr="00992C09" w:rsidRDefault="004B4E52" w:rsidP="005813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 xml:space="preserve">- </w:t>
      </w:r>
      <w:r w:rsidRPr="00992C09">
        <w:rPr>
          <w:rFonts w:ascii="Times New Roman" w:hAnsi="Times New Roman"/>
          <w:i/>
          <w:iCs/>
          <w:sz w:val="28"/>
          <w:szCs w:val="28"/>
        </w:rPr>
        <w:t xml:space="preserve">«Производство металлургическое»: </w:t>
      </w:r>
      <w:r w:rsidRPr="00992C09">
        <w:rPr>
          <w:rFonts w:ascii="Times New Roman" w:hAnsi="Times New Roman"/>
          <w:iCs/>
          <w:sz w:val="28"/>
          <w:szCs w:val="28"/>
        </w:rPr>
        <w:t>объемы</w:t>
      </w:r>
      <w:r w:rsidRPr="00992C09">
        <w:rPr>
          <w:rFonts w:ascii="Times New Roman" w:hAnsi="Times New Roman"/>
          <w:sz w:val="28"/>
          <w:szCs w:val="28"/>
        </w:rPr>
        <w:t xml:space="preserve"> </w:t>
      </w:r>
      <w:r w:rsidR="00A90327" w:rsidRPr="00992C09">
        <w:rPr>
          <w:rFonts w:ascii="Times New Roman" w:hAnsi="Times New Roman"/>
          <w:sz w:val="28"/>
          <w:szCs w:val="28"/>
        </w:rPr>
        <w:t>складываются</w:t>
      </w:r>
      <w:r w:rsidR="00BF699D" w:rsidRPr="00992C09">
        <w:rPr>
          <w:rFonts w:ascii="Times New Roman" w:hAnsi="Times New Roman"/>
          <w:sz w:val="28"/>
          <w:szCs w:val="28"/>
        </w:rPr>
        <w:t xml:space="preserve"> из</w:t>
      </w:r>
      <w:r w:rsidRPr="00992C09">
        <w:rPr>
          <w:rFonts w:ascii="Times New Roman" w:hAnsi="Times New Roman"/>
          <w:sz w:val="28"/>
          <w:szCs w:val="28"/>
        </w:rPr>
        <w:t xml:space="preserve"> результатов работы ООО «Тихвинский ферросплавный завод</w:t>
      </w:r>
      <w:r w:rsidR="00A90327" w:rsidRPr="00992C09">
        <w:rPr>
          <w:rFonts w:ascii="Times New Roman" w:hAnsi="Times New Roman"/>
          <w:sz w:val="28"/>
          <w:szCs w:val="28"/>
        </w:rPr>
        <w:t>» -</w:t>
      </w:r>
      <w:r w:rsidR="0093543F" w:rsidRPr="00992C09">
        <w:rPr>
          <w:rFonts w:ascii="Times New Roman" w:hAnsi="Times New Roman"/>
          <w:sz w:val="28"/>
          <w:szCs w:val="28"/>
        </w:rPr>
        <w:t xml:space="preserve"> </w:t>
      </w:r>
      <w:r w:rsidR="00A90327" w:rsidRPr="00992C09">
        <w:rPr>
          <w:rFonts w:ascii="Times New Roman" w:hAnsi="Times New Roman"/>
          <w:sz w:val="28"/>
          <w:szCs w:val="28"/>
          <w:shd w:val="clear" w:color="auto" w:fill="FBFBFB"/>
        </w:rPr>
        <w:t>современного предприятия</w:t>
      </w:r>
      <w:r w:rsidR="0093543F" w:rsidRPr="00992C09">
        <w:rPr>
          <w:rFonts w:ascii="Times New Roman" w:hAnsi="Times New Roman"/>
          <w:sz w:val="28"/>
          <w:szCs w:val="28"/>
          <w:shd w:val="clear" w:color="auto" w:fill="FBFBFB"/>
        </w:rPr>
        <w:t xml:space="preserve"> в области производства высокоуглеродистого феррохрома. 95% продукции отправляется на экспорт. </w:t>
      </w:r>
      <w:r w:rsidR="001C53A3" w:rsidRPr="00992C09">
        <w:rPr>
          <w:rFonts w:ascii="Times New Roman" w:hAnsi="Times New Roman"/>
          <w:iCs/>
          <w:sz w:val="28"/>
          <w:szCs w:val="28"/>
        </w:rPr>
        <w:t xml:space="preserve">За </w:t>
      </w:r>
      <w:r w:rsidR="001C53A3" w:rsidRPr="00992C09">
        <w:rPr>
          <w:rFonts w:ascii="Times New Roman" w:hAnsi="Times New Roman"/>
          <w:sz w:val="28"/>
          <w:szCs w:val="28"/>
        </w:rPr>
        <w:t xml:space="preserve">2018 год объем отгруженных товаров собственного производства составил 7006 млн. рублей, </w:t>
      </w:r>
      <w:r w:rsidR="001C53A3"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объем производства </w:t>
      </w:r>
      <w:r w:rsidR="00A90327" w:rsidRPr="00992C09">
        <w:rPr>
          <w:rFonts w:ascii="Times New Roman" w:hAnsi="Times New Roman"/>
          <w:sz w:val="28"/>
          <w:szCs w:val="28"/>
          <w:shd w:val="clear" w:color="auto" w:fill="FFFFFF"/>
        </w:rPr>
        <w:t>- 44,5 тыс. тонн феррохрома -</w:t>
      </w:r>
      <w:r w:rsidR="001C53A3"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 это 76,6% к АППГ. </w:t>
      </w:r>
      <w:r w:rsidR="001C53A3" w:rsidRPr="00992C09">
        <w:rPr>
          <w:rFonts w:ascii="Times New Roman" w:hAnsi="Times New Roman"/>
          <w:sz w:val="28"/>
          <w:szCs w:val="28"/>
        </w:rPr>
        <w:t>Снижение экономических показателей</w:t>
      </w:r>
      <w:r w:rsidR="001C53A3"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 к предшествующему периоду</w:t>
      </w:r>
      <w:r w:rsidR="00A90327"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 обусловлено внешними факторами:</w:t>
      </w:r>
      <w:r w:rsidR="001C53A3"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 нестабильность на мировом рынке</w:t>
      </w:r>
      <w:r w:rsidRPr="00992C09">
        <w:rPr>
          <w:rFonts w:ascii="Times New Roman" w:hAnsi="Times New Roman"/>
          <w:sz w:val="28"/>
          <w:szCs w:val="28"/>
          <w:shd w:val="clear" w:color="auto" w:fill="FFFFFF"/>
        </w:rPr>
        <w:t>, в том числе колебание курса валют</w:t>
      </w:r>
      <w:r w:rsidR="0093543F"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 w:rsidR="00B25D8C" w:rsidRPr="00992C09">
        <w:rPr>
          <w:rFonts w:ascii="Times New Roman" w:hAnsi="Times New Roman"/>
          <w:sz w:val="28"/>
          <w:szCs w:val="28"/>
          <w:shd w:val="clear" w:color="auto" w:fill="FFFFFF"/>
        </w:rPr>
        <w:t>Неблагоприятная ситуация с</w:t>
      </w:r>
      <w:r w:rsidRPr="00992C09">
        <w:rPr>
          <w:rFonts w:ascii="Times New Roman" w:hAnsi="Times New Roman"/>
          <w:sz w:val="28"/>
          <w:szCs w:val="28"/>
          <w:shd w:val="clear" w:color="auto" w:fill="FFFFFF"/>
        </w:rPr>
        <w:t>ущественно повлиял</w:t>
      </w:r>
      <w:r w:rsidR="00B25D8C" w:rsidRPr="00992C0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93543F"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5D8C" w:rsidRPr="00992C09">
        <w:rPr>
          <w:rFonts w:ascii="Times New Roman" w:hAnsi="Times New Roman"/>
          <w:sz w:val="28"/>
          <w:szCs w:val="28"/>
          <w:shd w:val="clear" w:color="auto" w:fill="FFFFFF"/>
        </w:rPr>
        <w:t>на загруженность производственного оборудования, в производстве задействованы две печи из трех. По о</w:t>
      </w:r>
      <w:r w:rsidRPr="00992C09">
        <w:rPr>
          <w:rFonts w:ascii="Times New Roman" w:hAnsi="Times New Roman"/>
          <w:sz w:val="28"/>
          <w:szCs w:val="28"/>
        </w:rPr>
        <w:t>ценк</w:t>
      </w:r>
      <w:r w:rsidR="00B25D8C" w:rsidRPr="00992C09">
        <w:rPr>
          <w:rFonts w:ascii="Times New Roman" w:hAnsi="Times New Roman"/>
          <w:sz w:val="28"/>
          <w:szCs w:val="28"/>
        </w:rPr>
        <w:t xml:space="preserve">е 2019 года объем отгруженных товаров </w:t>
      </w:r>
      <w:r w:rsidR="00BF699D" w:rsidRPr="00992C09">
        <w:rPr>
          <w:rFonts w:ascii="Times New Roman" w:hAnsi="Times New Roman"/>
          <w:sz w:val="28"/>
          <w:szCs w:val="28"/>
        </w:rPr>
        <w:t>составит 5605</w:t>
      </w:r>
      <w:r w:rsidR="00B25D8C" w:rsidRPr="00992C09">
        <w:rPr>
          <w:rFonts w:ascii="Times New Roman" w:hAnsi="Times New Roman"/>
          <w:sz w:val="28"/>
          <w:szCs w:val="28"/>
        </w:rPr>
        <w:t xml:space="preserve"> млн. </w:t>
      </w:r>
      <w:r w:rsidR="00BF699D" w:rsidRPr="00992C09">
        <w:rPr>
          <w:rFonts w:ascii="Times New Roman" w:hAnsi="Times New Roman"/>
          <w:sz w:val="28"/>
          <w:szCs w:val="28"/>
        </w:rPr>
        <w:t>рублей, 76</w:t>
      </w:r>
      <w:r w:rsidR="00B25D8C" w:rsidRPr="00992C09">
        <w:rPr>
          <w:rFonts w:ascii="Times New Roman" w:hAnsi="Times New Roman"/>
          <w:sz w:val="28"/>
          <w:szCs w:val="28"/>
        </w:rPr>
        <w:t xml:space="preserve">,4% к предыдущему году.  </w:t>
      </w:r>
      <w:r w:rsidRPr="00992C09">
        <w:rPr>
          <w:rFonts w:ascii="Times New Roman" w:hAnsi="Times New Roman"/>
          <w:sz w:val="28"/>
          <w:szCs w:val="28"/>
        </w:rPr>
        <w:t>В 202</w:t>
      </w:r>
      <w:r w:rsidR="00B25D8C" w:rsidRPr="00992C09">
        <w:rPr>
          <w:rFonts w:ascii="Times New Roman" w:hAnsi="Times New Roman"/>
          <w:sz w:val="28"/>
          <w:szCs w:val="28"/>
        </w:rPr>
        <w:t>1</w:t>
      </w:r>
      <w:r w:rsidRPr="00992C09">
        <w:rPr>
          <w:rFonts w:ascii="Times New Roman" w:hAnsi="Times New Roman"/>
          <w:sz w:val="28"/>
          <w:szCs w:val="28"/>
        </w:rPr>
        <w:t xml:space="preserve"> - 202</w:t>
      </w:r>
      <w:r w:rsidR="00B25D8C" w:rsidRPr="00992C09">
        <w:rPr>
          <w:rFonts w:ascii="Times New Roman" w:hAnsi="Times New Roman"/>
          <w:sz w:val="28"/>
          <w:szCs w:val="28"/>
        </w:rPr>
        <w:t>2</w:t>
      </w:r>
      <w:r w:rsidRPr="00992C09">
        <w:rPr>
          <w:rFonts w:ascii="Times New Roman" w:hAnsi="Times New Roman"/>
          <w:sz w:val="28"/>
          <w:szCs w:val="28"/>
        </w:rPr>
        <w:t xml:space="preserve"> гг., прогнозируется сохранение достигнутого уровня </w:t>
      </w:r>
      <w:r w:rsidR="00A90327" w:rsidRPr="00992C09">
        <w:rPr>
          <w:rFonts w:ascii="Times New Roman" w:hAnsi="Times New Roman"/>
          <w:sz w:val="28"/>
          <w:szCs w:val="28"/>
        </w:rPr>
        <w:t xml:space="preserve">объемов </w:t>
      </w:r>
      <w:r w:rsidRPr="00992C09">
        <w:rPr>
          <w:rFonts w:ascii="Times New Roman" w:hAnsi="Times New Roman"/>
          <w:sz w:val="28"/>
          <w:szCs w:val="28"/>
        </w:rPr>
        <w:t xml:space="preserve">производства в сопоставимых ценах. </w:t>
      </w:r>
    </w:p>
    <w:p w:rsidR="004B4E52" w:rsidRPr="00992C09" w:rsidRDefault="004B4E52" w:rsidP="0058134B">
      <w:pPr>
        <w:pStyle w:val="a5"/>
        <w:jc w:val="both"/>
        <w:rPr>
          <w:rFonts w:ascii="Times New Roman" w:hAnsi="Times New Roman"/>
          <w:iCs/>
          <w:sz w:val="28"/>
          <w:szCs w:val="28"/>
        </w:rPr>
      </w:pPr>
      <w:r w:rsidRPr="00992C09">
        <w:rPr>
          <w:rFonts w:ascii="Times New Roman" w:hAnsi="Times New Roman"/>
          <w:i/>
          <w:iCs/>
          <w:sz w:val="28"/>
          <w:szCs w:val="28"/>
        </w:rPr>
        <w:tab/>
        <w:t>- «Производство мебели</w:t>
      </w:r>
      <w:r w:rsidRPr="00992C09">
        <w:rPr>
          <w:rFonts w:ascii="Times New Roman" w:hAnsi="Times New Roman"/>
          <w:b/>
          <w:i/>
          <w:iCs/>
          <w:sz w:val="28"/>
          <w:szCs w:val="28"/>
        </w:rPr>
        <w:t>»</w:t>
      </w:r>
      <w:r w:rsidRPr="00992C09">
        <w:rPr>
          <w:rFonts w:ascii="Times New Roman" w:hAnsi="Times New Roman"/>
          <w:sz w:val="28"/>
          <w:szCs w:val="28"/>
        </w:rPr>
        <w:t xml:space="preserve">: 99% в общем объеме вида составляет объем производства продукции предприятия ООО «ИКЕА </w:t>
      </w:r>
      <w:proofErr w:type="spellStart"/>
      <w:r w:rsidRPr="00992C09">
        <w:rPr>
          <w:rFonts w:ascii="Times New Roman" w:hAnsi="Times New Roman"/>
          <w:sz w:val="28"/>
          <w:szCs w:val="28"/>
        </w:rPr>
        <w:t>Индастри</w:t>
      </w:r>
      <w:proofErr w:type="spellEnd"/>
      <w:r w:rsidRPr="00992C09">
        <w:rPr>
          <w:rFonts w:ascii="Times New Roman" w:hAnsi="Times New Roman"/>
          <w:sz w:val="28"/>
          <w:szCs w:val="28"/>
        </w:rPr>
        <w:t xml:space="preserve"> Тихвин»</w:t>
      </w:r>
      <w:r w:rsidRPr="00992C09">
        <w:rPr>
          <w:rFonts w:ascii="Times New Roman" w:hAnsi="Times New Roman"/>
          <w:sz w:val="28"/>
          <w:szCs w:val="28"/>
          <w:lang w:eastAsia="en-US"/>
        </w:rPr>
        <w:t>. О</w:t>
      </w:r>
      <w:r w:rsidRPr="00992C09">
        <w:rPr>
          <w:rFonts w:ascii="Times New Roman" w:hAnsi="Times New Roman"/>
          <w:sz w:val="28"/>
          <w:szCs w:val="28"/>
        </w:rPr>
        <w:t>бъем отгруженной продукции за 201</w:t>
      </w:r>
      <w:r w:rsidR="00B0495F" w:rsidRPr="00992C09">
        <w:rPr>
          <w:rFonts w:ascii="Times New Roman" w:hAnsi="Times New Roman"/>
          <w:sz w:val="28"/>
          <w:szCs w:val="28"/>
        </w:rPr>
        <w:t>8</w:t>
      </w:r>
      <w:r w:rsidRPr="00992C09">
        <w:rPr>
          <w:rFonts w:ascii="Times New Roman" w:hAnsi="Times New Roman"/>
          <w:sz w:val="28"/>
          <w:szCs w:val="28"/>
        </w:rPr>
        <w:t xml:space="preserve"> год составил </w:t>
      </w:r>
      <w:r w:rsidR="00B0495F" w:rsidRPr="00992C09">
        <w:rPr>
          <w:rFonts w:ascii="Times New Roman" w:hAnsi="Times New Roman"/>
          <w:sz w:val="28"/>
          <w:szCs w:val="28"/>
        </w:rPr>
        <w:t>2863</w:t>
      </w:r>
      <w:r w:rsidRPr="00992C09">
        <w:rPr>
          <w:rFonts w:ascii="Times New Roman" w:hAnsi="Times New Roman"/>
          <w:sz w:val="28"/>
          <w:szCs w:val="28"/>
        </w:rPr>
        <w:t xml:space="preserve"> млн. руб., темпы роста производства </w:t>
      </w:r>
      <w:r w:rsidR="00B0495F" w:rsidRPr="00992C09">
        <w:rPr>
          <w:rFonts w:ascii="Times New Roman" w:hAnsi="Times New Roman"/>
          <w:sz w:val="28"/>
          <w:szCs w:val="28"/>
        </w:rPr>
        <w:t>–</w:t>
      </w:r>
      <w:r w:rsidRPr="00992C09">
        <w:rPr>
          <w:rFonts w:ascii="Times New Roman" w:hAnsi="Times New Roman"/>
          <w:sz w:val="28"/>
          <w:szCs w:val="28"/>
        </w:rPr>
        <w:t xml:space="preserve"> </w:t>
      </w:r>
      <w:r w:rsidR="00B0495F" w:rsidRPr="00992C09">
        <w:rPr>
          <w:rFonts w:ascii="Times New Roman" w:hAnsi="Times New Roman"/>
          <w:sz w:val="28"/>
          <w:szCs w:val="28"/>
        </w:rPr>
        <w:t>7,6</w:t>
      </w:r>
      <w:r w:rsidRPr="00992C09">
        <w:rPr>
          <w:rFonts w:ascii="Times New Roman" w:hAnsi="Times New Roman"/>
          <w:sz w:val="28"/>
          <w:szCs w:val="28"/>
        </w:rPr>
        <w:t>%. В 201</w:t>
      </w:r>
      <w:r w:rsidR="00B0495F" w:rsidRPr="00992C09">
        <w:rPr>
          <w:rFonts w:ascii="Times New Roman" w:hAnsi="Times New Roman"/>
          <w:sz w:val="28"/>
          <w:szCs w:val="28"/>
        </w:rPr>
        <w:t>9</w:t>
      </w:r>
      <w:r w:rsidRPr="00992C09">
        <w:rPr>
          <w:rFonts w:ascii="Times New Roman" w:hAnsi="Times New Roman"/>
          <w:sz w:val="28"/>
          <w:szCs w:val="28"/>
        </w:rPr>
        <w:t xml:space="preserve"> году увеличение объемов отгруженной продукции оценивается на уровне </w:t>
      </w:r>
      <w:r w:rsidR="00B0495F" w:rsidRPr="00992C09">
        <w:rPr>
          <w:rFonts w:ascii="Times New Roman" w:hAnsi="Times New Roman"/>
          <w:sz w:val="28"/>
          <w:szCs w:val="28"/>
        </w:rPr>
        <w:t>14,4</w:t>
      </w:r>
      <w:r w:rsidRPr="00992C09">
        <w:rPr>
          <w:rFonts w:ascii="Times New Roman" w:hAnsi="Times New Roman"/>
          <w:sz w:val="28"/>
          <w:szCs w:val="28"/>
        </w:rPr>
        <w:t>% в сравнении с предыдущим годом. В прогнозируемом периоде 20</w:t>
      </w:r>
      <w:r w:rsidR="00B0495F" w:rsidRPr="00992C09">
        <w:rPr>
          <w:rFonts w:ascii="Times New Roman" w:hAnsi="Times New Roman"/>
          <w:sz w:val="28"/>
          <w:szCs w:val="28"/>
        </w:rPr>
        <w:t>20</w:t>
      </w:r>
      <w:r w:rsidRPr="00992C09">
        <w:rPr>
          <w:rFonts w:ascii="Times New Roman" w:hAnsi="Times New Roman"/>
          <w:sz w:val="28"/>
          <w:szCs w:val="28"/>
        </w:rPr>
        <w:t xml:space="preserve"> - 202</w:t>
      </w:r>
      <w:r w:rsidR="00B0495F" w:rsidRPr="00992C09">
        <w:rPr>
          <w:rFonts w:ascii="Times New Roman" w:hAnsi="Times New Roman"/>
          <w:sz w:val="28"/>
          <w:szCs w:val="28"/>
        </w:rPr>
        <w:t>2</w:t>
      </w:r>
      <w:r w:rsidRPr="00992C09">
        <w:rPr>
          <w:rFonts w:ascii="Times New Roman" w:hAnsi="Times New Roman"/>
          <w:sz w:val="28"/>
          <w:szCs w:val="28"/>
        </w:rPr>
        <w:t xml:space="preserve"> гг., с учетом </w:t>
      </w:r>
      <w:r w:rsidRPr="00992C09">
        <w:rPr>
          <w:rFonts w:ascii="Times New Roman" w:hAnsi="Times New Roman"/>
          <w:iCs/>
          <w:sz w:val="28"/>
          <w:szCs w:val="28"/>
        </w:rPr>
        <w:t>стабильности производства</w:t>
      </w:r>
      <w:r w:rsidRPr="00992C09">
        <w:rPr>
          <w:rFonts w:ascii="Times New Roman" w:hAnsi="Times New Roman"/>
          <w:sz w:val="28"/>
          <w:szCs w:val="28"/>
        </w:rPr>
        <w:t xml:space="preserve"> предприятия ООО «ИКЕА </w:t>
      </w:r>
      <w:proofErr w:type="spellStart"/>
      <w:r w:rsidRPr="00992C09">
        <w:rPr>
          <w:rFonts w:ascii="Times New Roman" w:hAnsi="Times New Roman"/>
          <w:sz w:val="28"/>
          <w:szCs w:val="28"/>
        </w:rPr>
        <w:t>Индастри</w:t>
      </w:r>
      <w:proofErr w:type="spellEnd"/>
      <w:r w:rsidRPr="00992C09">
        <w:rPr>
          <w:rFonts w:ascii="Times New Roman" w:hAnsi="Times New Roman"/>
          <w:sz w:val="28"/>
          <w:szCs w:val="28"/>
        </w:rPr>
        <w:t xml:space="preserve"> Тихвин»,</w:t>
      </w:r>
      <w:r w:rsidRPr="00992C0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92C09">
        <w:rPr>
          <w:rFonts w:ascii="Times New Roman" w:hAnsi="Times New Roman"/>
          <w:sz w:val="28"/>
          <w:szCs w:val="28"/>
        </w:rPr>
        <w:t xml:space="preserve">темп роста отгрузки </w:t>
      </w:r>
      <w:r w:rsidR="00A90327" w:rsidRPr="00992C09">
        <w:rPr>
          <w:rFonts w:ascii="Times New Roman" w:hAnsi="Times New Roman"/>
          <w:sz w:val="28"/>
          <w:szCs w:val="28"/>
        </w:rPr>
        <w:t xml:space="preserve">прогнозируется </w:t>
      </w:r>
      <w:r w:rsidRPr="00992C09">
        <w:rPr>
          <w:rFonts w:ascii="Times New Roman" w:hAnsi="Times New Roman"/>
          <w:sz w:val="28"/>
          <w:szCs w:val="28"/>
        </w:rPr>
        <w:t>на уровне 1%</w:t>
      </w:r>
      <w:r w:rsidR="00B0495F" w:rsidRPr="00992C09">
        <w:rPr>
          <w:rFonts w:ascii="Times New Roman" w:hAnsi="Times New Roman"/>
          <w:sz w:val="28"/>
          <w:szCs w:val="28"/>
        </w:rPr>
        <w:t>; 1,2%; 1,4%</w:t>
      </w:r>
      <w:r w:rsidRPr="00992C09">
        <w:rPr>
          <w:rFonts w:ascii="Times New Roman" w:hAnsi="Times New Roman"/>
          <w:sz w:val="28"/>
          <w:szCs w:val="28"/>
        </w:rPr>
        <w:t xml:space="preserve"> ежегодно</w:t>
      </w:r>
      <w:r w:rsidRPr="00992C09">
        <w:rPr>
          <w:rFonts w:ascii="Times New Roman" w:hAnsi="Times New Roman"/>
          <w:i/>
          <w:iCs/>
          <w:sz w:val="28"/>
          <w:szCs w:val="28"/>
        </w:rPr>
        <w:t>.</w:t>
      </w:r>
    </w:p>
    <w:p w:rsidR="00B0495F" w:rsidRPr="00992C09" w:rsidRDefault="004B4E52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ab/>
        <w:t xml:space="preserve">- </w:t>
      </w:r>
      <w:r w:rsidRPr="00992C09">
        <w:rPr>
          <w:rFonts w:ascii="Times New Roman" w:hAnsi="Times New Roman"/>
          <w:iCs/>
          <w:sz w:val="28"/>
          <w:szCs w:val="28"/>
        </w:rPr>
        <w:t>«</w:t>
      </w:r>
      <w:r w:rsidRPr="00992C09">
        <w:rPr>
          <w:rFonts w:ascii="Times New Roman" w:hAnsi="Times New Roman"/>
          <w:i/>
          <w:iCs/>
          <w:sz w:val="28"/>
          <w:szCs w:val="28"/>
        </w:rPr>
        <w:t>Производство пищевых продуктов</w:t>
      </w:r>
      <w:r w:rsidRPr="00992C09">
        <w:rPr>
          <w:rFonts w:ascii="Times New Roman" w:hAnsi="Times New Roman"/>
          <w:iCs/>
          <w:sz w:val="28"/>
          <w:szCs w:val="28"/>
        </w:rPr>
        <w:t>»</w:t>
      </w:r>
      <w:r w:rsidRPr="00992C09">
        <w:rPr>
          <w:rFonts w:ascii="Times New Roman" w:hAnsi="Times New Roman"/>
          <w:sz w:val="28"/>
          <w:szCs w:val="28"/>
        </w:rPr>
        <w:t>: за 201</w:t>
      </w:r>
      <w:r w:rsidR="00B0495F" w:rsidRPr="00992C09">
        <w:rPr>
          <w:rFonts w:ascii="Times New Roman" w:hAnsi="Times New Roman"/>
          <w:sz w:val="28"/>
          <w:szCs w:val="28"/>
        </w:rPr>
        <w:t>8</w:t>
      </w:r>
      <w:r w:rsidRPr="00992C09">
        <w:rPr>
          <w:rFonts w:ascii="Times New Roman" w:hAnsi="Times New Roman"/>
          <w:sz w:val="28"/>
          <w:szCs w:val="28"/>
        </w:rPr>
        <w:t xml:space="preserve"> год объем отгруженных товаров собственного производства составил </w:t>
      </w:r>
      <w:r w:rsidR="00B0495F" w:rsidRPr="00992C09">
        <w:rPr>
          <w:rFonts w:ascii="Times New Roman" w:hAnsi="Times New Roman"/>
          <w:sz w:val="28"/>
          <w:szCs w:val="28"/>
        </w:rPr>
        <w:t>110,5</w:t>
      </w:r>
      <w:r w:rsidRPr="00992C09">
        <w:rPr>
          <w:rFonts w:ascii="Times New Roman" w:hAnsi="Times New Roman"/>
          <w:sz w:val="28"/>
          <w:szCs w:val="28"/>
        </w:rPr>
        <w:t xml:space="preserve"> млн. руб. Это меньше показателя аналогичного периода на </w:t>
      </w:r>
      <w:r w:rsidR="00B0495F" w:rsidRPr="00992C09">
        <w:rPr>
          <w:rFonts w:ascii="Times New Roman" w:hAnsi="Times New Roman"/>
          <w:sz w:val="28"/>
          <w:szCs w:val="28"/>
        </w:rPr>
        <w:t>10,4</w:t>
      </w:r>
      <w:r w:rsidRPr="00992C09">
        <w:rPr>
          <w:rFonts w:ascii="Times New Roman" w:hAnsi="Times New Roman"/>
          <w:sz w:val="28"/>
          <w:szCs w:val="28"/>
        </w:rPr>
        <w:t>%. П</w:t>
      </w:r>
      <w:r w:rsidR="00B0495F" w:rsidRPr="00992C09">
        <w:rPr>
          <w:rFonts w:ascii="Times New Roman" w:hAnsi="Times New Roman"/>
          <w:sz w:val="28"/>
          <w:szCs w:val="28"/>
        </w:rPr>
        <w:t>о оценке</w:t>
      </w:r>
      <w:r w:rsidR="006274E4" w:rsidRPr="00992C09">
        <w:rPr>
          <w:rFonts w:ascii="Times New Roman" w:hAnsi="Times New Roman"/>
          <w:sz w:val="28"/>
          <w:szCs w:val="28"/>
        </w:rPr>
        <w:t xml:space="preserve"> </w:t>
      </w:r>
      <w:r w:rsidR="00B0495F" w:rsidRPr="00992C09">
        <w:rPr>
          <w:rFonts w:ascii="Times New Roman" w:hAnsi="Times New Roman"/>
          <w:sz w:val="28"/>
          <w:szCs w:val="28"/>
        </w:rPr>
        <w:t>2019</w:t>
      </w:r>
      <w:r w:rsidR="006274E4" w:rsidRPr="00992C09">
        <w:rPr>
          <w:rFonts w:ascii="Times New Roman" w:hAnsi="Times New Roman"/>
          <w:sz w:val="28"/>
          <w:szCs w:val="28"/>
        </w:rPr>
        <w:t xml:space="preserve"> года </w:t>
      </w:r>
      <w:r w:rsidR="00A90327" w:rsidRPr="00992C09">
        <w:rPr>
          <w:rFonts w:ascii="Times New Roman" w:hAnsi="Times New Roman"/>
          <w:sz w:val="28"/>
          <w:szCs w:val="28"/>
        </w:rPr>
        <w:t xml:space="preserve">объем </w:t>
      </w:r>
      <w:r w:rsidR="006274E4" w:rsidRPr="00992C09">
        <w:rPr>
          <w:rFonts w:ascii="Times New Roman" w:hAnsi="Times New Roman"/>
          <w:sz w:val="28"/>
          <w:szCs w:val="28"/>
        </w:rPr>
        <w:t>составит</w:t>
      </w:r>
      <w:r w:rsidRPr="00992C09">
        <w:rPr>
          <w:rFonts w:ascii="Times New Roman" w:hAnsi="Times New Roman"/>
          <w:sz w:val="28"/>
          <w:szCs w:val="28"/>
        </w:rPr>
        <w:t xml:space="preserve"> </w:t>
      </w:r>
      <w:r w:rsidR="00B0495F" w:rsidRPr="00992C09">
        <w:rPr>
          <w:rFonts w:ascii="Times New Roman" w:hAnsi="Times New Roman"/>
          <w:sz w:val="28"/>
          <w:szCs w:val="28"/>
        </w:rPr>
        <w:t>4,5</w:t>
      </w:r>
      <w:r w:rsidRPr="00992C09">
        <w:rPr>
          <w:rFonts w:ascii="Times New Roman" w:hAnsi="Times New Roman"/>
          <w:sz w:val="28"/>
          <w:szCs w:val="28"/>
        </w:rPr>
        <w:t xml:space="preserve"> млн. руб. </w:t>
      </w:r>
      <w:r w:rsidR="00B0495F" w:rsidRPr="00992C09">
        <w:rPr>
          <w:rFonts w:ascii="Times New Roman" w:hAnsi="Times New Roman"/>
          <w:sz w:val="28"/>
          <w:szCs w:val="28"/>
        </w:rPr>
        <w:t>С</w:t>
      </w:r>
      <w:r w:rsidR="00B0495F" w:rsidRPr="00992C09">
        <w:rPr>
          <w:rFonts w:ascii="Times New Roman" w:hAnsi="Times New Roman"/>
          <w:bCs/>
          <w:sz w:val="28"/>
          <w:szCs w:val="28"/>
        </w:rPr>
        <w:t xml:space="preserve">нижение показателей </w:t>
      </w:r>
      <w:r w:rsidR="00A90327" w:rsidRPr="00992C09">
        <w:rPr>
          <w:rFonts w:ascii="Times New Roman" w:hAnsi="Times New Roman"/>
          <w:bCs/>
          <w:sz w:val="28"/>
          <w:szCs w:val="28"/>
        </w:rPr>
        <w:t>связано</w:t>
      </w:r>
      <w:r w:rsidR="00B0495F"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E06B7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6E06B7">
        <w:rPr>
          <w:rFonts w:ascii="Times New Roman" w:hAnsi="Times New Roman"/>
          <w:sz w:val="28"/>
          <w:szCs w:val="28"/>
        </w:rPr>
        <w:t>отнесением О</w:t>
      </w:r>
      <w:r w:rsidR="00A05BF7">
        <w:rPr>
          <w:rFonts w:ascii="Times New Roman" w:hAnsi="Times New Roman"/>
          <w:sz w:val="28"/>
          <w:szCs w:val="28"/>
        </w:rPr>
        <w:t>А</w:t>
      </w:r>
      <w:r w:rsidR="006E06B7">
        <w:rPr>
          <w:rFonts w:ascii="Times New Roman" w:hAnsi="Times New Roman"/>
          <w:sz w:val="28"/>
          <w:szCs w:val="28"/>
        </w:rPr>
        <w:t>О</w:t>
      </w:r>
      <w:r w:rsidR="006E06B7" w:rsidRPr="00992C09">
        <w:rPr>
          <w:rFonts w:ascii="Times New Roman" w:hAnsi="Times New Roman"/>
          <w:sz w:val="28"/>
          <w:szCs w:val="28"/>
        </w:rPr>
        <w:t xml:space="preserve"> «Тихвинский </w:t>
      </w:r>
      <w:proofErr w:type="spellStart"/>
      <w:r w:rsidR="006E06B7" w:rsidRPr="00992C09">
        <w:rPr>
          <w:rFonts w:ascii="Times New Roman" w:hAnsi="Times New Roman"/>
          <w:sz w:val="28"/>
          <w:szCs w:val="28"/>
        </w:rPr>
        <w:t>хлебокомбинат</w:t>
      </w:r>
      <w:proofErr w:type="spellEnd"/>
      <w:r w:rsidR="006E06B7" w:rsidRPr="00992C09">
        <w:rPr>
          <w:rFonts w:ascii="Times New Roman" w:hAnsi="Times New Roman"/>
          <w:sz w:val="28"/>
          <w:szCs w:val="28"/>
        </w:rPr>
        <w:t xml:space="preserve">» </w:t>
      </w:r>
      <w:r w:rsidR="00B0495F" w:rsidRPr="00992C09">
        <w:rPr>
          <w:rFonts w:ascii="Times New Roman" w:hAnsi="Times New Roman"/>
          <w:sz w:val="28"/>
          <w:szCs w:val="28"/>
        </w:rPr>
        <w:t>с 2019 года</w:t>
      </w:r>
      <w:r w:rsidR="00B0495F" w:rsidRPr="00992C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495F" w:rsidRPr="00992C09">
        <w:rPr>
          <w:rFonts w:ascii="Times New Roman" w:hAnsi="Times New Roman"/>
          <w:bCs/>
          <w:sz w:val="28"/>
          <w:szCs w:val="28"/>
        </w:rPr>
        <w:t xml:space="preserve">по критериям к малым предприятиям. </w:t>
      </w:r>
      <w:r w:rsidR="00101AC8" w:rsidRPr="00992C09">
        <w:rPr>
          <w:rFonts w:ascii="Times New Roman" w:hAnsi="Times New Roman"/>
          <w:sz w:val="28"/>
          <w:szCs w:val="28"/>
        </w:rPr>
        <w:t xml:space="preserve">Таким образом, единственным предприятием вида </w:t>
      </w:r>
      <w:r w:rsidR="00A90327" w:rsidRPr="00992C09">
        <w:rPr>
          <w:rFonts w:ascii="Times New Roman" w:hAnsi="Times New Roman"/>
          <w:sz w:val="28"/>
          <w:szCs w:val="28"/>
        </w:rPr>
        <w:t xml:space="preserve">в категории крупных и средних предприятий </w:t>
      </w:r>
      <w:r w:rsidR="00101AC8" w:rsidRPr="00992C09">
        <w:rPr>
          <w:rFonts w:ascii="Times New Roman" w:hAnsi="Times New Roman"/>
          <w:sz w:val="28"/>
          <w:szCs w:val="28"/>
        </w:rPr>
        <w:t xml:space="preserve">остается ООО «Культура-Агро», для которого данный вид деятельности не является основным. </w:t>
      </w:r>
      <w:r w:rsidRPr="00992C09">
        <w:rPr>
          <w:rFonts w:ascii="Times New Roman" w:hAnsi="Times New Roman"/>
          <w:sz w:val="28"/>
          <w:szCs w:val="28"/>
        </w:rPr>
        <w:t>На период до 202</w:t>
      </w:r>
      <w:r w:rsidR="00B0495F" w:rsidRPr="00992C09">
        <w:rPr>
          <w:rFonts w:ascii="Times New Roman" w:hAnsi="Times New Roman"/>
          <w:sz w:val="28"/>
          <w:szCs w:val="28"/>
        </w:rPr>
        <w:t>2</w:t>
      </w:r>
      <w:r w:rsidRPr="00992C09">
        <w:rPr>
          <w:rFonts w:ascii="Times New Roman" w:hAnsi="Times New Roman"/>
          <w:sz w:val="28"/>
          <w:szCs w:val="28"/>
        </w:rPr>
        <w:t xml:space="preserve"> года ежегодный прирост объемов производства в действующих ценах прогнозируется на уровне </w:t>
      </w:r>
      <w:r w:rsidR="00101AC8" w:rsidRPr="00992C09">
        <w:rPr>
          <w:rFonts w:ascii="Times New Roman" w:hAnsi="Times New Roman"/>
          <w:sz w:val="28"/>
          <w:szCs w:val="28"/>
        </w:rPr>
        <w:t>104,5</w:t>
      </w:r>
      <w:r w:rsidRPr="00992C09">
        <w:rPr>
          <w:rFonts w:ascii="Times New Roman" w:hAnsi="Times New Roman"/>
          <w:sz w:val="28"/>
          <w:szCs w:val="28"/>
        </w:rPr>
        <w:t xml:space="preserve">% ежегодно. </w:t>
      </w:r>
      <w:r w:rsidR="00B0495F" w:rsidRPr="00992C09">
        <w:rPr>
          <w:rFonts w:ascii="Times New Roman" w:hAnsi="Times New Roman"/>
          <w:sz w:val="28"/>
          <w:szCs w:val="28"/>
        </w:rPr>
        <w:t xml:space="preserve">    </w:t>
      </w:r>
    </w:p>
    <w:p w:rsidR="00C73A6D" w:rsidRDefault="00C73A6D" w:rsidP="005813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6D" w:rsidRDefault="00C73A6D" w:rsidP="005813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6D" w:rsidRDefault="00C73A6D" w:rsidP="005813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4E52" w:rsidRPr="006E06B7" w:rsidRDefault="003B6207" w:rsidP="0058134B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6E06B7">
        <w:rPr>
          <w:rFonts w:ascii="Times New Roman" w:hAnsi="Times New Roman"/>
          <w:sz w:val="28"/>
          <w:szCs w:val="28"/>
        </w:rPr>
        <w:t xml:space="preserve"> </w:t>
      </w:r>
      <w:r w:rsidR="004B4E52" w:rsidRPr="006E06B7">
        <w:rPr>
          <w:rFonts w:ascii="Times New Roman" w:hAnsi="Times New Roman"/>
          <w:sz w:val="28"/>
          <w:szCs w:val="28"/>
        </w:rPr>
        <w:t xml:space="preserve">- </w:t>
      </w:r>
      <w:r w:rsidR="004B4E52" w:rsidRPr="006E06B7">
        <w:rPr>
          <w:rFonts w:ascii="Times New Roman" w:hAnsi="Times New Roman"/>
          <w:i/>
          <w:iCs/>
          <w:sz w:val="28"/>
          <w:szCs w:val="28"/>
        </w:rPr>
        <w:t>«Производство одежды»</w:t>
      </w:r>
      <w:r w:rsidR="004B4E52" w:rsidRPr="006E06B7">
        <w:rPr>
          <w:rFonts w:ascii="Times New Roman" w:hAnsi="Times New Roman"/>
          <w:iCs/>
          <w:sz w:val="28"/>
          <w:szCs w:val="28"/>
        </w:rPr>
        <w:t xml:space="preserve">: </w:t>
      </w:r>
      <w:r w:rsidR="004B4E52" w:rsidRPr="006E06B7">
        <w:rPr>
          <w:rFonts w:ascii="Times New Roman" w:hAnsi="Times New Roman"/>
          <w:sz w:val="28"/>
          <w:szCs w:val="28"/>
        </w:rPr>
        <w:t>основные предприятия - ООО «</w:t>
      </w:r>
      <w:proofErr w:type="spellStart"/>
      <w:r w:rsidR="004B4E52" w:rsidRPr="006E06B7">
        <w:rPr>
          <w:rFonts w:ascii="Times New Roman" w:hAnsi="Times New Roman"/>
          <w:sz w:val="28"/>
          <w:szCs w:val="28"/>
        </w:rPr>
        <w:t>Комацо</w:t>
      </w:r>
      <w:proofErr w:type="spellEnd"/>
      <w:r w:rsidR="004B4E52" w:rsidRPr="006E06B7">
        <w:rPr>
          <w:rFonts w:ascii="Times New Roman" w:hAnsi="Times New Roman"/>
          <w:sz w:val="28"/>
          <w:szCs w:val="28"/>
        </w:rPr>
        <w:t>» и ООО «Восход». За отчетный период 201</w:t>
      </w:r>
      <w:r w:rsidR="001B480F" w:rsidRPr="006E06B7">
        <w:rPr>
          <w:rFonts w:ascii="Times New Roman" w:hAnsi="Times New Roman"/>
          <w:sz w:val="28"/>
          <w:szCs w:val="28"/>
        </w:rPr>
        <w:t>8</w:t>
      </w:r>
      <w:r w:rsidR="004B4E52" w:rsidRPr="006E06B7">
        <w:rPr>
          <w:rFonts w:ascii="Times New Roman" w:hAnsi="Times New Roman"/>
          <w:sz w:val="28"/>
          <w:szCs w:val="28"/>
        </w:rPr>
        <w:t xml:space="preserve"> года объем отгруженных товаров собственного </w:t>
      </w:r>
      <w:r w:rsidR="009240DB" w:rsidRPr="006E06B7">
        <w:rPr>
          <w:rFonts w:ascii="Times New Roman" w:hAnsi="Times New Roman"/>
          <w:sz w:val="28"/>
          <w:szCs w:val="28"/>
        </w:rPr>
        <w:t>производства составил</w:t>
      </w:r>
      <w:r w:rsidR="004B4E52" w:rsidRPr="006E06B7">
        <w:rPr>
          <w:rFonts w:ascii="Times New Roman" w:hAnsi="Times New Roman"/>
          <w:sz w:val="28"/>
          <w:szCs w:val="28"/>
        </w:rPr>
        <w:t xml:space="preserve"> </w:t>
      </w:r>
      <w:r w:rsidR="001B480F" w:rsidRPr="006E06B7">
        <w:rPr>
          <w:rFonts w:ascii="Times New Roman" w:hAnsi="Times New Roman"/>
          <w:sz w:val="28"/>
          <w:szCs w:val="28"/>
        </w:rPr>
        <w:t>373</w:t>
      </w:r>
      <w:r w:rsidR="004B4E52" w:rsidRPr="006E06B7">
        <w:rPr>
          <w:rFonts w:ascii="Times New Roman" w:hAnsi="Times New Roman"/>
          <w:sz w:val="28"/>
          <w:szCs w:val="28"/>
        </w:rPr>
        <w:t xml:space="preserve"> млн. руб.</w:t>
      </w:r>
      <w:r w:rsidR="009240DB" w:rsidRPr="006E06B7">
        <w:rPr>
          <w:rFonts w:ascii="Times New Roman" w:hAnsi="Times New Roman"/>
          <w:sz w:val="28"/>
          <w:szCs w:val="28"/>
        </w:rPr>
        <w:t xml:space="preserve">  или 73%.</w:t>
      </w:r>
      <w:r w:rsidR="004B4E52" w:rsidRPr="006E06B7">
        <w:rPr>
          <w:rFonts w:ascii="Times New Roman" w:hAnsi="Times New Roman"/>
          <w:sz w:val="28"/>
          <w:szCs w:val="28"/>
        </w:rPr>
        <w:t xml:space="preserve"> По оценке в </w:t>
      </w:r>
      <w:r w:rsidR="004B4E52" w:rsidRPr="006E06B7">
        <w:rPr>
          <w:rFonts w:ascii="Times New Roman" w:hAnsi="Times New Roman"/>
          <w:sz w:val="28"/>
          <w:szCs w:val="28"/>
        </w:rPr>
        <w:lastRenderedPageBreak/>
        <w:t>201</w:t>
      </w:r>
      <w:r w:rsidR="009240DB" w:rsidRPr="006E06B7">
        <w:rPr>
          <w:rFonts w:ascii="Times New Roman" w:hAnsi="Times New Roman"/>
          <w:sz w:val="28"/>
          <w:szCs w:val="28"/>
        </w:rPr>
        <w:t>9</w:t>
      </w:r>
      <w:r w:rsidR="004B4E52" w:rsidRPr="006E06B7">
        <w:rPr>
          <w:rFonts w:ascii="Times New Roman" w:hAnsi="Times New Roman"/>
          <w:sz w:val="28"/>
          <w:szCs w:val="28"/>
        </w:rPr>
        <w:t xml:space="preserve"> году предприятия не планируют роста объемов производства и к уровню 201</w:t>
      </w:r>
      <w:r w:rsidR="009240DB" w:rsidRPr="006E06B7">
        <w:rPr>
          <w:rFonts w:ascii="Times New Roman" w:hAnsi="Times New Roman"/>
          <w:sz w:val="28"/>
          <w:szCs w:val="28"/>
        </w:rPr>
        <w:t xml:space="preserve">8 </w:t>
      </w:r>
      <w:r w:rsidR="004B4E52" w:rsidRPr="006E06B7">
        <w:rPr>
          <w:rFonts w:ascii="Times New Roman" w:hAnsi="Times New Roman"/>
          <w:sz w:val="28"/>
          <w:szCs w:val="28"/>
        </w:rPr>
        <w:t xml:space="preserve">года объем составит </w:t>
      </w:r>
      <w:r w:rsidR="009240DB" w:rsidRPr="006E06B7">
        <w:rPr>
          <w:rFonts w:ascii="Times New Roman" w:hAnsi="Times New Roman"/>
          <w:sz w:val="28"/>
          <w:szCs w:val="28"/>
        </w:rPr>
        <w:t>76</w:t>
      </w:r>
      <w:r w:rsidR="004B4E52" w:rsidRPr="006E06B7">
        <w:rPr>
          <w:rFonts w:ascii="Times New Roman" w:hAnsi="Times New Roman"/>
          <w:sz w:val="28"/>
          <w:szCs w:val="28"/>
        </w:rPr>
        <w:t>,5%.</w:t>
      </w:r>
      <w:r w:rsidR="009240DB" w:rsidRPr="006E06B7">
        <w:rPr>
          <w:rFonts w:ascii="Times New Roman" w:hAnsi="Times New Roman"/>
          <w:sz w:val="28"/>
          <w:szCs w:val="28"/>
        </w:rPr>
        <w:t xml:space="preserve"> </w:t>
      </w:r>
      <w:r w:rsidR="004B4E52" w:rsidRPr="006E06B7">
        <w:rPr>
          <w:rFonts w:ascii="Times New Roman" w:hAnsi="Times New Roman"/>
          <w:sz w:val="28"/>
          <w:szCs w:val="28"/>
        </w:rPr>
        <w:t xml:space="preserve"> В 20</w:t>
      </w:r>
      <w:r w:rsidR="009240DB" w:rsidRPr="006E06B7">
        <w:rPr>
          <w:rFonts w:ascii="Times New Roman" w:hAnsi="Times New Roman"/>
          <w:sz w:val="28"/>
          <w:szCs w:val="28"/>
        </w:rPr>
        <w:t>20</w:t>
      </w:r>
      <w:r w:rsidR="004B4E52" w:rsidRPr="006E06B7">
        <w:rPr>
          <w:rFonts w:ascii="Times New Roman" w:hAnsi="Times New Roman"/>
          <w:sz w:val="28"/>
          <w:szCs w:val="28"/>
        </w:rPr>
        <w:t xml:space="preserve"> - 202</w:t>
      </w:r>
      <w:r w:rsidR="009240DB" w:rsidRPr="006E06B7">
        <w:rPr>
          <w:rFonts w:ascii="Times New Roman" w:hAnsi="Times New Roman"/>
          <w:sz w:val="28"/>
          <w:szCs w:val="28"/>
        </w:rPr>
        <w:t>2</w:t>
      </w:r>
      <w:r w:rsidR="004B4E52" w:rsidRPr="006E06B7">
        <w:rPr>
          <w:rFonts w:ascii="Times New Roman" w:hAnsi="Times New Roman"/>
          <w:sz w:val="28"/>
          <w:szCs w:val="28"/>
        </w:rPr>
        <w:t xml:space="preserve"> гг. прогнозируется сохранение ежегодных объемов производства</w:t>
      </w:r>
      <w:r w:rsidR="009240DB" w:rsidRPr="006E06B7">
        <w:rPr>
          <w:rFonts w:ascii="Times New Roman" w:hAnsi="Times New Roman"/>
          <w:sz w:val="28"/>
          <w:szCs w:val="28"/>
        </w:rPr>
        <w:t xml:space="preserve"> в пределах 96,9%</w:t>
      </w:r>
      <w:r w:rsidR="00A90327" w:rsidRPr="006E06B7">
        <w:rPr>
          <w:rFonts w:ascii="Times New Roman" w:hAnsi="Times New Roman"/>
          <w:sz w:val="28"/>
          <w:szCs w:val="28"/>
        </w:rPr>
        <w:t xml:space="preserve"> </w:t>
      </w:r>
      <w:r w:rsidR="009240DB" w:rsidRPr="006E06B7">
        <w:rPr>
          <w:rFonts w:ascii="Times New Roman" w:hAnsi="Times New Roman"/>
          <w:sz w:val="28"/>
          <w:szCs w:val="28"/>
        </w:rPr>
        <w:t>-</w:t>
      </w:r>
      <w:r w:rsidR="00A90327" w:rsidRPr="006E06B7">
        <w:rPr>
          <w:rFonts w:ascii="Times New Roman" w:hAnsi="Times New Roman"/>
          <w:sz w:val="28"/>
          <w:szCs w:val="28"/>
        </w:rPr>
        <w:t xml:space="preserve"> </w:t>
      </w:r>
      <w:r w:rsidR="009240DB" w:rsidRPr="006E06B7">
        <w:rPr>
          <w:rFonts w:ascii="Times New Roman" w:hAnsi="Times New Roman"/>
          <w:sz w:val="28"/>
          <w:szCs w:val="28"/>
        </w:rPr>
        <w:t>97,1%</w:t>
      </w:r>
      <w:r w:rsidR="004B4E52" w:rsidRPr="006E06B7">
        <w:rPr>
          <w:rFonts w:ascii="Times New Roman" w:hAnsi="Times New Roman"/>
          <w:sz w:val="28"/>
          <w:szCs w:val="28"/>
        </w:rPr>
        <w:t>.</w:t>
      </w:r>
    </w:p>
    <w:p w:rsidR="004B4E52" w:rsidRDefault="004B4E52" w:rsidP="0058134B">
      <w:pPr>
        <w:pStyle w:val="a5"/>
        <w:jc w:val="both"/>
        <w:rPr>
          <w:rFonts w:ascii="Times New Roman" w:hAnsi="Times New Roman"/>
          <w:color w:val="0000FF"/>
          <w:szCs w:val="24"/>
        </w:rPr>
      </w:pPr>
      <w:r w:rsidRPr="00EC6D55">
        <w:rPr>
          <w:rFonts w:ascii="Times New Roman" w:hAnsi="Times New Roman"/>
          <w:color w:val="0000FF"/>
          <w:szCs w:val="24"/>
        </w:rPr>
        <w:tab/>
      </w:r>
    </w:p>
    <w:p w:rsidR="006E06B7" w:rsidRDefault="006E06B7" w:rsidP="0058134B">
      <w:pPr>
        <w:pStyle w:val="a5"/>
        <w:jc w:val="both"/>
        <w:rPr>
          <w:rFonts w:ascii="Times New Roman" w:hAnsi="Times New Roman"/>
          <w:color w:val="0000FF"/>
          <w:szCs w:val="24"/>
        </w:rPr>
      </w:pPr>
    </w:p>
    <w:p w:rsidR="004B4E52" w:rsidRPr="006E06B7" w:rsidRDefault="004B4E52" w:rsidP="0058134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E06B7">
        <w:rPr>
          <w:rFonts w:ascii="Times New Roman" w:hAnsi="Times New Roman"/>
          <w:b/>
          <w:bCs/>
          <w:sz w:val="28"/>
          <w:szCs w:val="28"/>
        </w:rPr>
        <w:t>Сельское хозяйство</w:t>
      </w:r>
    </w:p>
    <w:p w:rsidR="004B4E52" w:rsidRPr="00800BCE" w:rsidRDefault="004B4E52" w:rsidP="0058134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05664" w:rsidRPr="00F8194D" w:rsidRDefault="00205664" w:rsidP="005813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8194D">
        <w:rPr>
          <w:rFonts w:ascii="Times New Roman" w:hAnsi="Times New Roman"/>
          <w:sz w:val="28"/>
          <w:szCs w:val="28"/>
        </w:rPr>
        <w:t xml:space="preserve">Доля предприятий этого вида экономической деятельности в общем объеме отгруженных товаров собственного производства, выполненных работ и услуг крупных и средних предприятий и организаций, осуществляющих деятельность на территории Тихвинского района, незначительна – </w:t>
      </w:r>
      <w:r w:rsidR="00DA1042" w:rsidRPr="00F8194D">
        <w:rPr>
          <w:rFonts w:ascii="Times New Roman" w:hAnsi="Times New Roman"/>
          <w:sz w:val="28"/>
          <w:szCs w:val="28"/>
        </w:rPr>
        <w:t>0,3</w:t>
      </w:r>
      <w:r w:rsidRPr="00F8194D">
        <w:rPr>
          <w:rFonts w:ascii="Times New Roman" w:hAnsi="Times New Roman"/>
          <w:sz w:val="28"/>
          <w:szCs w:val="28"/>
        </w:rPr>
        <w:t>%. Статистическо</w:t>
      </w:r>
      <w:r w:rsidR="00606025" w:rsidRPr="00F8194D">
        <w:rPr>
          <w:rFonts w:ascii="Times New Roman" w:hAnsi="Times New Roman"/>
          <w:sz w:val="28"/>
          <w:szCs w:val="28"/>
        </w:rPr>
        <w:t>е наблюдение осуществляется по 2</w:t>
      </w:r>
      <w:r w:rsidRPr="00F8194D">
        <w:rPr>
          <w:rFonts w:ascii="Times New Roman" w:hAnsi="Times New Roman"/>
          <w:sz w:val="28"/>
          <w:szCs w:val="28"/>
        </w:rPr>
        <w:t xml:space="preserve"> крупным и средним предприятиям (АО «Культура-Агро», ЗАО «Сельхозпредприятие Андреевское»). </w:t>
      </w:r>
    </w:p>
    <w:p w:rsidR="00205664" w:rsidRPr="00F8194D" w:rsidRDefault="00205664" w:rsidP="005813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94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 статистическим данным объем отгруженных товаров и выполненных работ за  2018 год составил </w:t>
      </w:r>
      <w:r w:rsidR="00DA1042" w:rsidRPr="00F8194D">
        <w:rPr>
          <w:rFonts w:ascii="Times New Roman" w:eastAsia="Times New Roman" w:hAnsi="Times New Roman"/>
          <w:sz w:val="28"/>
          <w:szCs w:val="28"/>
          <w:lang w:eastAsia="ru-RU"/>
        </w:rPr>
        <w:t>273</w:t>
      </w:r>
      <w:r w:rsidRPr="00F8194D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руб., в сопоставимых ценах к АППГ </w:t>
      </w:r>
      <w:r w:rsidR="00DA1042" w:rsidRPr="00F819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81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042" w:rsidRPr="00F8194D">
        <w:rPr>
          <w:rFonts w:ascii="Times New Roman" w:eastAsia="Times New Roman" w:hAnsi="Times New Roman"/>
          <w:sz w:val="28"/>
          <w:szCs w:val="28"/>
          <w:lang w:eastAsia="ru-RU"/>
        </w:rPr>
        <w:t>87,6</w:t>
      </w:r>
      <w:r w:rsidRPr="00F8194D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4B4E52" w:rsidRPr="00F8194D" w:rsidRDefault="00F855A9" w:rsidP="00F85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194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4B4E52" w:rsidRPr="00F8194D">
        <w:rPr>
          <w:rFonts w:ascii="Times New Roman" w:hAnsi="Times New Roman"/>
          <w:sz w:val="28"/>
          <w:szCs w:val="28"/>
        </w:rPr>
        <w:t xml:space="preserve">При этом, с </w:t>
      </w:r>
      <w:r w:rsidR="004B4E52" w:rsidRPr="00F8194D">
        <w:rPr>
          <w:rFonts w:ascii="Times New Roman" w:hAnsi="Times New Roman"/>
          <w:sz w:val="28"/>
          <w:szCs w:val="28"/>
          <w:u w:val="single"/>
        </w:rPr>
        <w:t>учетом деятельности организаций всех форм собственности</w:t>
      </w:r>
      <w:r w:rsidR="004B4E52" w:rsidRPr="00F8194D">
        <w:rPr>
          <w:rFonts w:ascii="Times New Roman" w:hAnsi="Times New Roman"/>
          <w:sz w:val="28"/>
          <w:szCs w:val="28"/>
        </w:rPr>
        <w:t xml:space="preserve">, в т.ч. фермерских (крестьянских) хозяйств и ЛПХ, объем продукции в хозяйствах </w:t>
      </w:r>
      <w:r w:rsidR="004B4E52" w:rsidRPr="00F8194D">
        <w:rPr>
          <w:rFonts w:ascii="Times New Roman" w:hAnsi="Times New Roman"/>
          <w:sz w:val="28"/>
          <w:szCs w:val="28"/>
          <w:u w:val="single"/>
        </w:rPr>
        <w:t>всех категорий</w:t>
      </w:r>
      <w:r w:rsidR="004B4E52" w:rsidRPr="00F8194D">
        <w:rPr>
          <w:rFonts w:ascii="Times New Roman" w:hAnsi="Times New Roman"/>
          <w:sz w:val="28"/>
          <w:szCs w:val="28"/>
        </w:rPr>
        <w:t xml:space="preserve"> за 201</w:t>
      </w:r>
      <w:r w:rsidR="001944C5" w:rsidRPr="00F8194D">
        <w:rPr>
          <w:rFonts w:ascii="Times New Roman" w:hAnsi="Times New Roman"/>
          <w:sz w:val="28"/>
          <w:szCs w:val="28"/>
        </w:rPr>
        <w:t xml:space="preserve">8 </w:t>
      </w:r>
      <w:r w:rsidR="004B4E52" w:rsidRPr="00F8194D">
        <w:rPr>
          <w:rFonts w:ascii="Times New Roman" w:hAnsi="Times New Roman"/>
          <w:sz w:val="28"/>
          <w:szCs w:val="28"/>
        </w:rPr>
        <w:t xml:space="preserve">год составил </w:t>
      </w:r>
      <w:r w:rsidR="001944C5" w:rsidRPr="00F8194D">
        <w:rPr>
          <w:rFonts w:ascii="Times New Roman" w:hAnsi="Times New Roman"/>
          <w:sz w:val="28"/>
          <w:szCs w:val="28"/>
        </w:rPr>
        <w:t>938,8</w:t>
      </w:r>
      <w:r w:rsidR="004B4E52" w:rsidRPr="00F8194D">
        <w:rPr>
          <w:rFonts w:ascii="Times New Roman" w:hAnsi="Times New Roman"/>
          <w:sz w:val="28"/>
          <w:szCs w:val="28"/>
        </w:rPr>
        <w:t xml:space="preserve"> млн. руб. (</w:t>
      </w:r>
      <w:r w:rsidR="001944C5" w:rsidRPr="00F8194D">
        <w:rPr>
          <w:rFonts w:ascii="Times New Roman" w:hAnsi="Times New Roman"/>
          <w:sz w:val="28"/>
          <w:szCs w:val="28"/>
        </w:rPr>
        <w:t>90</w:t>
      </w:r>
      <w:r w:rsidR="004B4E52" w:rsidRPr="00F8194D">
        <w:rPr>
          <w:rFonts w:ascii="Times New Roman" w:hAnsi="Times New Roman"/>
          <w:sz w:val="28"/>
          <w:szCs w:val="28"/>
        </w:rPr>
        <w:t>% к 201</w:t>
      </w:r>
      <w:r w:rsidR="001944C5" w:rsidRPr="00F8194D">
        <w:rPr>
          <w:rFonts w:ascii="Times New Roman" w:hAnsi="Times New Roman"/>
          <w:sz w:val="28"/>
          <w:szCs w:val="28"/>
        </w:rPr>
        <w:t xml:space="preserve">7 </w:t>
      </w:r>
      <w:r w:rsidR="004B4E52" w:rsidRPr="00F8194D">
        <w:rPr>
          <w:rFonts w:ascii="Times New Roman" w:hAnsi="Times New Roman"/>
          <w:sz w:val="28"/>
          <w:szCs w:val="28"/>
        </w:rPr>
        <w:t xml:space="preserve">году).   </w:t>
      </w:r>
    </w:p>
    <w:p w:rsidR="001944C5" w:rsidRPr="00F8194D" w:rsidRDefault="004B4E52" w:rsidP="0058134B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F8194D">
        <w:rPr>
          <w:rFonts w:ascii="Times New Roman" w:hAnsi="Times New Roman"/>
          <w:sz w:val="28"/>
          <w:szCs w:val="28"/>
        </w:rPr>
        <w:t>В 201</w:t>
      </w:r>
      <w:r w:rsidR="001944C5" w:rsidRPr="00F8194D">
        <w:rPr>
          <w:rFonts w:ascii="Times New Roman" w:hAnsi="Times New Roman"/>
          <w:sz w:val="28"/>
          <w:szCs w:val="28"/>
        </w:rPr>
        <w:t>8</w:t>
      </w:r>
      <w:r w:rsidRPr="00F8194D">
        <w:rPr>
          <w:rFonts w:ascii="Times New Roman" w:hAnsi="Times New Roman"/>
          <w:sz w:val="28"/>
          <w:szCs w:val="28"/>
        </w:rPr>
        <w:t xml:space="preserve"> году хозяйственную деятельность в сфере </w:t>
      </w:r>
      <w:r w:rsidRPr="00F8194D">
        <w:rPr>
          <w:rFonts w:ascii="Times New Roman" w:hAnsi="Times New Roman"/>
          <w:b/>
          <w:sz w:val="28"/>
          <w:szCs w:val="28"/>
        </w:rPr>
        <w:t xml:space="preserve">агропромышленного комплекса </w:t>
      </w:r>
      <w:r w:rsidRPr="00F8194D">
        <w:rPr>
          <w:rFonts w:ascii="Times New Roman" w:hAnsi="Times New Roman"/>
          <w:sz w:val="28"/>
          <w:szCs w:val="28"/>
        </w:rPr>
        <w:t xml:space="preserve">района осуществляли 4 сельскохозяйственных предприятия, </w:t>
      </w:r>
      <w:r w:rsidR="001944C5" w:rsidRPr="00F8194D">
        <w:rPr>
          <w:rFonts w:ascii="Times New Roman" w:hAnsi="Times New Roman"/>
          <w:sz w:val="28"/>
          <w:szCs w:val="28"/>
        </w:rPr>
        <w:t>3</w:t>
      </w:r>
      <w:r w:rsidRPr="00F8194D">
        <w:rPr>
          <w:rFonts w:ascii="Times New Roman" w:hAnsi="Times New Roman"/>
          <w:sz w:val="28"/>
          <w:szCs w:val="28"/>
        </w:rPr>
        <w:t xml:space="preserve"> рыбоводных хозяйства, 14 крестьянских (фермерских) хозяйств и более пяти с половиной тысяч личных подсобных хозяйств. Специализация сельскохозяйственных предприятий – молочно-мясное животноводство, крестьянских (фермерских) хозяйств – молочное животноводство, птицеводство, картофелеводство, ягодные культуры, пчеловодство.</w:t>
      </w:r>
      <w:r w:rsidR="001944C5" w:rsidRPr="00F8194D">
        <w:rPr>
          <w:rFonts w:ascii="Times New Roman" w:hAnsi="Times New Roman"/>
          <w:sz w:val="28"/>
          <w:szCs w:val="28"/>
        </w:rPr>
        <w:t xml:space="preserve"> Большое внимание уделяется откорму бычков, сохранению высокопродуктивного стада крупного рогатого скота.</w:t>
      </w:r>
    </w:p>
    <w:p w:rsidR="004B4E52" w:rsidRPr="00F8194D" w:rsidRDefault="004B4E52" w:rsidP="0058134B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F8194D">
        <w:rPr>
          <w:rFonts w:ascii="Times New Roman" w:hAnsi="Times New Roman"/>
          <w:sz w:val="28"/>
          <w:szCs w:val="28"/>
        </w:rPr>
        <w:t>Производство мяса за 201</w:t>
      </w:r>
      <w:r w:rsidR="00812A4F" w:rsidRPr="00F8194D">
        <w:rPr>
          <w:rFonts w:ascii="Times New Roman" w:hAnsi="Times New Roman"/>
          <w:sz w:val="28"/>
          <w:szCs w:val="28"/>
        </w:rPr>
        <w:t>8</w:t>
      </w:r>
      <w:r w:rsidRPr="00F8194D">
        <w:rPr>
          <w:rFonts w:ascii="Times New Roman" w:hAnsi="Times New Roman"/>
          <w:sz w:val="28"/>
          <w:szCs w:val="28"/>
        </w:rPr>
        <w:t xml:space="preserve"> год составило </w:t>
      </w:r>
      <w:r w:rsidR="00812A4F" w:rsidRPr="00F8194D">
        <w:rPr>
          <w:rFonts w:ascii="Times New Roman" w:hAnsi="Times New Roman"/>
          <w:sz w:val="28"/>
          <w:szCs w:val="28"/>
        </w:rPr>
        <w:t xml:space="preserve">389 тонн (76% </w:t>
      </w:r>
      <w:r w:rsidRPr="00F8194D">
        <w:rPr>
          <w:rFonts w:ascii="Times New Roman" w:hAnsi="Times New Roman"/>
          <w:sz w:val="28"/>
          <w:szCs w:val="28"/>
        </w:rPr>
        <w:t xml:space="preserve">к уровню прошлого года), валовое производство молока – </w:t>
      </w:r>
      <w:r w:rsidR="00812A4F" w:rsidRPr="00F8194D">
        <w:rPr>
          <w:rFonts w:ascii="Times New Roman" w:hAnsi="Times New Roman"/>
          <w:sz w:val="28"/>
          <w:szCs w:val="28"/>
        </w:rPr>
        <w:t>11747 тонн (84,9%</w:t>
      </w:r>
      <w:r w:rsidRPr="00F8194D">
        <w:rPr>
          <w:rFonts w:ascii="Times New Roman" w:hAnsi="Times New Roman"/>
          <w:sz w:val="28"/>
          <w:szCs w:val="28"/>
        </w:rPr>
        <w:t xml:space="preserve">), надой молока на 1 фуражную корову </w:t>
      </w:r>
      <w:r w:rsidR="00606025" w:rsidRPr="00F8194D">
        <w:rPr>
          <w:rFonts w:ascii="Times New Roman" w:hAnsi="Times New Roman"/>
          <w:sz w:val="28"/>
          <w:szCs w:val="28"/>
        </w:rPr>
        <w:t>5221 кг (88,9%</w:t>
      </w:r>
      <w:r w:rsidRPr="00F8194D">
        <w:rPr>
          <w:rFonts w:ascii="Times New Roman" w:hAnsi="Times New Roman"/>
          <w:sz w:val="28"/>
          <w:szCs w:val="28"/>
        </w:rPr>
        <w:t>).</w:t>
      </w:r>
    </w:p>
    <w:p w:rsidR="00812A4F" w:rsidRPr="00F8194D" w:rsidRDefault="004B4E52" w:rsidP="0058134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F8194D">
        <w:rPr>
          <w:rFonts w:ascii="Times New Roman" w:hAnsi="Times New Roman"/>
          <w:sz w:val="28"/>
          <w:szCs w:val="28"/>
        </w:rPr>
        <w:tab/>
      </w:r>
      <w:r w:rsidR="00812A4F" w:rsidRPr="00F8194D">
        <w:rPr>
          <w:rFonts w:ascii="Times New Roman" w:hAnsi="Times New Roman"/>
          <w:sz w:val="28"/>
          <w:szCs w:val="28"/>
        </w:rPr>
        <w:t>Общая площадь сева составила 456 га, в т.ч. однолетние культуры на площади 394 га, беспокровный посев многолетних трав 62 га.</w:t>
      </w:r>
    </w:p>
    <w:p w:rsidR="00812A4F" w:rsidRPr="00F8194D" w:rsidRDefault="00812A4F" w:rsidP="0058134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F8194D">
        <w:rPr>
          <w:rFonts w:ascii="Times New Roman" w:hAnsi="Times New Roman"/>
          <w:sz w:val="28"/>
          <w:szCs w:val="28"/>
        </w:rPr>
        <w:tab/>
        <w:t>В 2018 году года в районе заготовлено 51% силоса, сенажа 43%, 47% сена от запланированных объемов.</w:t>
      </w:r>
    </w:p>
    <w:p w:rsidR="004B4E52" w:rsidRPr="00F8194D" w:rsidRDefault="005A4913" w:rsidP="00210AA9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F8194D">
        <w:rPr>
          <w:rFonts w:ascii="Times New Roman" w:hAnsi="Times New Roman"/>
          <w:sz w:val="28"/>
          <w:szCs w:val="28"/>
        </w:rPr>
        <w:t xml:space="preserve"> </w:t>
      </w:r>
      <w:r w:rsidR="004B4E52" w:rsidRPr="00F8194D">
        <w:rPr>
          <w:rFonts w:ascii="Times New Roman" w:hAnsi="Times New Roman"/>
          <w:sz w:val="28"/>
          <w:szCs w:val="28"/>
        </w:rPr>
        <w:tab/>
      </w:r>
      <w:proofErr w:type="spellStart"/>
      <w:r w:rsidR="00812A4F" w:rsidRPr="00F8194D">
        <w:rPr>
          <w:rFonts w:ascii="Times New Roman" w:hAnsi="Times New Roman"/>
          <w:sz w:val="28"/>
          <w:szCs w:val="28"/>
        </w:rPr>
        <w:t>Р</w:t>
      </w:r>
      <w:r w:rsidR="004B4E52" w:rsidRPr="00F8194D">
        <w:rPr>
          <w:rFonts w:ascii="Times New Roman" w:hAnsi="Times New Roman"/>
          <w:sz w:val="28"/>
          <w:szCs w:val="28"/>
        </w:rPr>
        <w:t>ыбохозяйственн</w:t>
      </w:r>
      <w:r w:rsidR="00812A4F" w:rsidRPr="00F8194D">
        <w:rPr>
          <w:rFonts w:ascii="Times New Roman" w:hAnsi="Times New Roman"/>
          <w:sz w:val="28"/>
          <w:szCs w:val="28"/>
        </w:rPr>
        <w:t>ый</w:t>
      </w:r>
      <w:proofErr w:type="spellEnd"/>
      <w:r w:rsidR="004B4E52" w:rsidRPr="00F8194D">
        <w:rPr>
          <w:rFonts w:ascii="Times New Roman" w:hAnsi="Times New Roman"/>
          <w:sz w:val="28"/>
          <w:szCs w:val="28"/>
        </w:rPr>
        <w:t xml:space="preserve"> комплекс </w:t>
      </w:r>
      <w:r w:rsidR="00812A4F" w:rsidRPr="00F8194D">
        <w:rPr>
          <w:rFonts w:ascii="Times New Roman" w:hAnsi="Times New Roman"/>
          <w:sz w:val="28"/>
          <w:szCs w:val="28"/>
        </w:rPr>
        <w:t>представлен</w:t>
      </w:r>
      <w:r w:rsidRPr="00F8194D">
        <w:rPr>
          <w:rFonts w:ascii="Times New Roman" w:hAnsi="Times New Roman"/>
          <w:sz w:val="28"/>
          <w:szCs w:val="28"/>
        </w:rPr>
        <w:t xml:space="preserve"> тремя рыбоводным</w:t>
      </w:r>
      <w:r w:rsidR="00210AA9" w:rsidRPr="00F8194D">
        <w:rPr>
          <w:rFonts w:ascii="Times New Roman" w:hAnsi="Times New Roman"/>
          <w:sz w:val="28"/>
          <w:szCs w:val="28"/>
        </w:rPr>
        <w:t xml:space="preserve">и хозяйствами: ЗАО «Лапландия» </w:t>
      </w:r>
      <w:r w:rsidRPr="00F8194D">
        <w:rPr>
          <w:rFonts w:ascii="Times New Roman" w:hAnsi="Times New Roman"/>
          <w:sz w:val="28"/>
          <w:szCs w:val="28"/>
        </w:rPr>
        <w:t>-</w:t>
      </w:r>
      <w:r w:rsidR="004B4E52" w:rsidRPr="00F8194D">
        <w:rPr>
          <w:rFonts w:ascii="Times New Roman" w:hAnsi="Times New Roman"/>
          <w:sz w:val="28"/>
          <w:szCs w:val="28"/>
        </w:rPr>
        <w:t xml:space="preserve"> является племенным заводом по разведению форели, предприятия </w:t>
      </w:r>
      <w:r w:rsidRPr="00F8194D">
        <w:rPr>
          <w:rFonts w:ascii="Times New Roman" w:hAnsi="Times New Roman"/>
          <w:sz w:val="28"/>
          <w:szCs w:val="28"/>
        </w:rPr>
        <w:t xml:space="preserve">ООО «Озерное», ООО «Гавань» </w:t>
      </w:r>
      <w:r w:rsidR="004B4E52" w:rsidRPr="00F8194D">
        <w:rPr>
          <w:rFonts w:ascii="Times New Roman" w:hAnsi="Times New Roman"/>
          <w:sz w:val="28"/>
          <w:szCs w:val="28"/>
        </w:rPr>
        <w:t xml:space="preserve">выращивают товарную продукцию. </w:t>
      </w:r>
      <w:r w:rsidRPr="00F8194D">
        <w:rPr>
          <w:rFonts w:ascii="Times New Roman" w:hAnsi="Times New Roman"/>
          <w:sz w:val="28"/>
          <w:szCs w:val="28"/>
        </w:rPr>
        <w:t xml:space="preserve"> </w:t>
      </w:r>
    </w:p>
    <w:p w:rsidR="00C73A6D" w:rsidRDefault="005A4913" w:rsidP="0058134B">
      <w:pPr>
        <w:pStyle w:val="a5"/>
        <w:ind w:firstLine="680"/>
        <w:jc w:val="both"/>
        <w:rPr>
          <w:rFonts w:ascii="Times New Roman" w:hAnsi="Times New Roman"/>
          <w:sz w:val="28"/>
          <w:szCs w:val="28"/>
        </w:rPr>
      </w:pPr>
      <w:r w:rsidRPr="00F8194D">
        <w:rPr>
          <w:rFonts w:ascii="Times New Roman" w:hAnsi="Times New Roman"/>
          <w:sz w:val="28"/>
          <w:szCs w:val="28"/>
        </w:rPr>
        <w:t xml:space="preserve"> </w:t>
      </w:r>
    </w:p>
    <w:p w:rsidR="00C73A6D" w:rsidRDefault="00C73A6D" w:rsidP="0058134B">
      <w:pPr>
        <w:pStyle w:val="a5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B4E52" w:rsidRPr="00F8194D" w:rsidRDefault="005A4913" w:rsidP="0058134B">
      <w:pPr>
        <w:pStyle w:val="a5"/>
        <w:ind w:firstLine="680"/>
        <w:jc w:val="both"/>
        <w:rPr>
          <w:rFonts w:ascii="Times New Roman" w:hAnsi="Times New Roman"/>
          <w:sz w:val="28"/>
          <w:szCs w:val="28"/>
        </w:rPr>
      </w:pPr>
      <w:r w:rsidRPr="00F8194D">
        <w:rPr>
          <w:rFonts w:ascii="Times New Roman" w:hAnsi="Times New Roman"/>
          <w:sz w:val="28"/>
          <w:szCs w:val="28"/>
        </w:rPr>
        <w:t>Производство рыбы в 20</w:t>
      </w:r>
      <w:r w:rsidR="00210AA9" w:rsidRPr="00F8194D">
        <w:rPr>
          <w:rFonts w:ascii="Times New Roman" w:hAnsi="Times New Roman"/>
          <w:sz w:val="28"/>
          <w:szCs w:val="28"/>
        </w:rPr>
        <w:t>18 году составило 683 тонны (96</w:t>
      </w:r>
      <w:r w:rsidRPr="00F8194D">
        <w:rPr>
          <w:rFonts w:ascii="Times New Roman" w:hAnsi="Times New Roman"/>
          <w:sz w:val="28"/>
          <w:szCs w:val="28"/>
        </w:rPr>
        <w:t>% к уровню 2017 г</w:t>
      </w:r>
      <w:r w:rsidR="00210AA9" w:rsidRPr="00F8194D">
        <w:rPr>
          <w:rFonts w:ascii="Times New Roman" w:hAnsi="Times New Roman"/>
          <w:sz w:val="28"/>
          <w:szCs w:val="28"/>
        </w:rPr>
        <w:t>.), из них 551,5 тонны выращено в ООО «Гавань»;</w:t>
      </w:r>
      <w:r w:rsidRPr="00F8194D">
        <w:rPr>
          <w:rFonts w:ascii="Times New Roman" w:hAnsi="Times New Roman"/>
          <w:sz w:val="28"/>
          <w:szCs w:val="28"/>
        </w:rPr>
        <w:t xml:space="preserve"> посадочного материала </w:t>
      </w:r>
      <w:r w:rsidR="00210AA9" w:rsidRPr="00F8194D">
        <w:rPr>
          <w:rFonts w:ascii="Times New Roman" w:hAnsi="Times New Roman"/>
          <w:sz w:val="28"/>
          <w:szCs w:val="28"/>
        </w:rPr>
        <w:t xml:space="preserve">выращено </w:t>
      </w:r>
      <w:r w:rsidRPr="00F8194D">
        <w:rPr>
          <w:rFonts w:ascii="Times New Roman" w:hAnsi="Times New Roman"/>
          <w:sz w:val="28"/>
          <w:szCs w:val="28"/>
        </w:rPr>
        <w:t xml:space="preserve">61 тонна (62% к уровню АППГ). </w:t>
      </w:r>
      <w:r w:rsidR="004B4E52" w:rsidRPr="00F8194D">
        <w:rPr>
          <w:rFonts w:ascii="Times New Roman" w:hAnsi="Times New Roman"/>
          <w:sz w:val="28"/>
          <w:szCs w:val="28"/>
        </w:rPr>
        <w:t xml:space="preserve">По объему </w:t>
      </w:r>
      <w:r w:rsidR="004B4E52" w:rsidRPr="00F8194D">
        <w:rPr>
          <w:rFonts w:ascii="Times New Roman" w:hAnsi="Times New Roman"/>
          <w:sz w:val="28"/>
          <w:szCs w:val="28"/>
        </w:rPr>
        <w:lastRenderedPageBreak/>
        <w:t>производства рыбы Тихвинский район занимает 3 место в Ленинградской области.</w:t>
      </w:r>
    </w:p>
    <w:p w:rsidR="005A4913" w:rsidRPr="00F8194D" w:rsidRDefault="005A4913" w:rsidP="0058134B">
      <w:pPr>
        <w:pStyle w:val="af2"/>
        <w:ind w:firstLine="680"/>
        <w:jc w:val="both"/>
        <w:rPr>
          <w:rFonts w:ascii="Times New Roman" w:hAnsi="Times New Roman"/>
          <w:sz w:val="28"/>
          <w:szCs w:val="28"/>
        </w:rPr>
      </w:pPr>
      <w:r w:rsidRPr="00F8194D">
        <w:rPr>
          <w:rFonts w:ascii="Times New Roman" w:hAnsi="Times New Roman"/>
          <w:sz w:val="28"/>
          <w:szCs w:val="28"/>
        </w:rPr>
        <w:t xml:space="preserve">Предприятия АПК </w:t>
      </w:r>
      <w:r w:rsidR="00210AA9" w:rsidRPr="00F8194D">
        <w:rPr>
          <w:rFonts w:ascii="Times New Roman" w:hAnsi="Times New Roman"/>
          <w:sz w:val="28"/>
          <w:szCs w:val="28"/>
        </w:rPr>
        <w:t xml:space="preserve">района </w:t>
      </w:r>
      <w:r w:rsidRPr="00F8194D">
        <w:rPr>
          <w:rFonts w:ascii="Times New Roman" w:hAnsi="Times New Roman"/>
          <w:sz w:val="28"/>
          <w:szCs w:val="28"/>
        </w:rPr>
        <w:t>активно участвовали в государственной программе «Развитие сельского хозяйства Ленинградской области». Объем полученных бюджетных субсидий из федерального и областного бюджетов составил 68,3 млн. рублей.</w:t>
      </w:r>
      <w:r w:rsidR="00A24F69" w:rsidRPr="00F8194D">
        <w:rPr>
          <w:rFonts w:ascii="Times New Roman" w:hAnsi="Times New Roman"/>
          <w:sz w:val="28"/>
          <w:szCs w:val="28"/>
        </w:rPr>
        <w:t xml:space="preserve"> Объем финансовой поддержки сельхозпредприятиям </w:t>
      </w:r>
      <w:r w:rsidR="00210AA9" w:rsidRPr="00F8194D">
        <w:rPr>
          <w:rFonts w:ascii="Times New Roman" w:hAnsi="Times New Roman"/>
          <w:sz w:val="28"/>
          <w:szCs w:val="28"/>
        </w:rPr>
        <w:t xml:space="preserve">из местного бюджета </w:t>
      </w:r>
      <w:r w:rsidR="00A24F69" w:rsidRPr="00F8194D">
        <w:rPr>
          <w:rFonts w:ascii="Times New Roman" w:hAnsi="Times New Roman"/>
          <w:sz w:val="28"/>
          <w:szCs w:val="28"/>
        </w:rPr>
        <w:t>составил 5 млн. рублей.</w:t>
      </w:r>
    </w:p>
    <w:p w:rsidR="005A4913" w:rsidRPr="00F8194D" w:rsidRDefault="005A4913" w:rsidP="0058134B">
      <w:pPr>
        <w:pStyle w:val="af2"/>
        <w:ind w:firstLine="680"/>
        <w:jc w:val="both"/>
        <w:rPr>
          <w:rFonts w:ascii="Times New Roman" w:hAnsi="Times New Roman"/>
          <w:sz w:val="28"/>
          <w:szCs w:val="28"/>
        </w:rPr>
      </w:pPr>
      <w:r w:rsidRPr="00F8194D">
        <w:rPr>
          <w:rFonts w:ascii="Times New Roman" w:hAnsi="Times New Roman"/>
          <w:sz w:val="28"/>
          <w:szCs w:val="28"/>
        </w:rPr>
        <w:t>В рамках исполняемых государственных полномочий по поддержке сельскохозяйственного производства получателями субсидий стали 52 человека, общая сумма субсидий составила 900 тыс. рублей.</w:t>
      </w:r>
      <w:r w:rsidR="00B8186B" w:rsidRPr="00F8194D">
        <w:rPr>
          <w:rFonts w:ascii="Times New Roman" w:hAnsi="Times New Roman"/>
          <w:sz w:val="28"/>
          <w:szCs w:val="28"/>
        </w:rPr>
        <w:t xml:space="preserve"> </w:t>
      </w:r>
      <w:r w:rsidR="00A24F69" w:rsidRPr="00F8194D">
        <w:rPr>
          <w:rFonts w:ascii="Times New Roman" w:hAnsi="Times New Roman"/>
          <w:sz w:val="28"/>
          <w:szCs w:val="28"/>
        </w:rPr>
        <w:t xml:space="preserve"> </w:t>
      </w:r>
      <w:r w:rsidRPr="00F8194D">
        <w:rPr>
          <w:rFonts w:ascii="Times New Roman" w:hAnsi="Times New Roman"/>
          <w:sz w:val="28"/>
          <w:szCs w:val="28"/>
        </w:rPr>
        <w:t>Муниципальным фондом поддержки сельского развития Тихвинского района в течении года выдано 42 займа на общую сумму 4 млн. рублей.</w:t>
      </w:r>
    </w:p>
    <w:p w:rsidR="004B4E52" w:rsidRPr="00F8194D" w:rsidRDefault="005A4913" w:rsidP="0058134B">
      <w:pPr>
        <w:pStyle w:val="a5"/>
        <w:ind w:firstLine="680"/>
        <w:jc w:val="both"/>
        <w:rPr>
          <w:rFonts w:ascii="Times New Roman" w:hAnsi="Times New Roman"/>
          <w:sz w:val="28"/>
          <w:szCs w:val="28"/>
        </w:rPr>
      </w:pPr>
      <w:r w:rsidRPr="00F8194D">
        <w:rPr>
          <w:rFonts w:ascii="Times New Roman" w:hAnsi="Times New Roman"/>
          <w:sz w:val="28"/>
          <w:szCs w:val="28"/>
        </w:rPr>
        <w:t xml:space="preserve">В первом полугодии 2019 года </w:t>
      </w:r>
      <w:r w:rsidR="00702444" w:rsidRPr="00F8194D">
        <w:rPr>
          <w:rFonts w:ascii="Times New Roman" w:hAnsi="Times New Roman"/>
          <w:sz w:val="28"/>
          <w:szCs w:val="28"/>
        </w:rPr>
        <w:t>о</w:t>
      </w:r>
      <w:r w:rsidR="006274E4" w:rsidRPr="00F8194D">
        <w:rPr>
          <w:rFonts w:ascii="Times New Roman" w:hAnsi="Times New Roman"/>
          <w:sz w:val="28"/>
          <w:szCs w:val="28"/>
        </w:rPr>
        <w:t>бъемы отгрузки</w:t>
      </w:r>
      <w:r w:rsidR="004B4E52" w:rsidRPr="00F8194D">
        <w:rPr>
          <w:rFonts w:ascii="Times New Roman" w:hAnsi="Times New Roman"/>
          <w:sz w:val="28"/>
          <w:szCs w:val="28"/>
        </w:rPr>
        <w:t>, учитываемы</w:t>
      </w:r>
      <w:r w:rsidR="00702444" w:rsidRPr="00F8194D">
        <w:rPr>
          <w:rFonts w:ascii="Times New Roman" w:hAnsi="Times New Roman"/>
          <w:sz w:val="28"/>
          <w:szCs w:val="28"/>
        </w:rPr>
        <w:t>е</w:t>
      </w:r>
      <w:r w:rsidR="004B4E52" w:rsidRPr="00F8194D">
        <w:rPr>
          <w:rFonts w:ascii="Times New Roman" w:hAnsi="Times New Roman"/>
          <w:sz w:val="28"/>
          <w:szCs w:val="28"/>
        </w:rPr>
        <w:t xml:space="preserve"> отделом государственной статистики, составили </w:t>
      </w:r>
      <w:r w:rsidR="00F07F51" w:rsidRPr="00F8194D">
        <w:rPr>
          <w:rFonts w:ascii="Times New Roman" w:hAnsi="Times New Roman"/>
          <w:sz w:val="28"/>
          <w:szCs w:val="28"/>
        </w:rPr>
        <w:t>171,5</w:t>
      </w:r>
      <w:r w:rsidR="004B4E52" w:rsidRPr="00F8194D">
        <w:rPr>
          <w:rFonts w:ascii="Times New Roman" w:hAnsi="Times New Roman"/>
          <w:sz w:val="28"/>
          <w:szCs w:val="28"/>
        </w:rPr>
        <w:t xml:space="preserve"> млн. руб. или </w:t>
      </w:r>
      <w:r w:rsidR="00F07F51" w:rsidRPr="00F8194D">
        <w:rPr>
          <w:rFonts w:ascii="Times New Roman" w:hAnsi="Times New Roman"/>
          <w:sz w:val="28"/>
          <w:szCs w:val="28"/>
        </w:rPr>
        <w:t>122,8</w:t>
      </w:r>
      <w:r w:rsidR="00092109" w:rsidRPr="00F8194D">
        <w:rPr>
          <w:rFonts w:ascii="Times New Roman" w:hAnsi="Times New Roman"/>
          <w:sz w:val="28"/>
          <w:szCs w:val="28"/>
        </w:rPr>
        <w:t>% к аналогичному периоду 2018</w:t>
      </w:r>
      <w:r w:rsidR="004B4E52" w:rsidRPr="00F8194D">
        <w:rPr>
          <w:rFonts w:ascii="Times New Roman" w:hAnsi="Times New Roman"/>
          <w:sz w:val="28"/>
          <w:szCs w:val="28"/>
        </w:rPr>
        <w:t xml:space="preserve"> года. </w:t>
      </w:r>
    </w:p>
    <w:p w:rsidR="00A3147D" w:rsidRPr="00F8194D" w:rsidRDefault="00A3147D" w:rsidP="0058134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94D">
        <w:rPr>
          <w:rFonts w:ascii="Times New Roman" w:hAnsi="Times New Roman"/>
          <w:sz w:val="28"/>
          <w:szCs w:val="28"/>
        </w:rPr>
        <w:t>Производство мяса составило 239,2 тонн</w:t>
      </w:r>
      <w:r w:rsidR="00092109" w:rsidRPr="00F8194D">
        <w:rPr>
          <w:rFonts w:ascii="Times New Roman" w:hAnsi="Times New Roman"/>
          <w:sz w:val="28"/>
          <w:szCs w:val="28"/>
        </w:rPr>
        <w:t>ы</w:t>
      </w:r>
      <w:r w:rsidRPr="00F8194D">
        <w:rPr>
          <w:rFonts w:ascii="Times New Roman" w:hAnsi="Times New Roman"/>
          <w:sz w:val="28"/>
          <w:szCs w:val="28"/>
        </w:rPr>
        <w:t xml:space="preserve"> (101% к уровню прошлого года), валовое производство молока – 5731 тонн</w:t>
      </w:r>
      <w:r w:rsidR="00092109" w:rsidRPr="00F8194D">
        <w:rPr>
          <w:rFonts w:ascii="Times New Roman" w:hAnsi="Times New Roman"/>
          <w:sz w:val="28"/>
          <w:szCs w:val="28"/>
        </w:rPr>
        <w:t>а</w:t>
      </w:r>
      <w:r w:rsidRPr="00F8194D">
        <w:rPr>
          <w:rFonts w:ascii="Times New Roman" w:hAnsi="Times New Roman"/>
          <w:sz w:val="28"/>
          <w:szCs w:val="28"/>
        </w:rPr>
        <w:t xml:space="preserve"> (93%), надой молока на 1 фуражную корову 2968 кг (114%),</w:t>
      </w:r>
      <w:r w:rsidRPr="00F819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производство товарной </w:t>
      </w:r>
      <w:r w:rsidR="00552700" w:rsidRPr="00F8194D">
        <w:rPr>
          <w:rFonts w:ascii="Times New Roman" w:eastAsia="Times New Roman" w:hAnsi="Times New Roman"/>
          <w:sz w:val="28"/>
          <w:szCs w:val="28"/>
          <w:lang w:eastAsia="ru-RU"/>
        </w:rPr>
        <w:t>рыбы 412</w:t>
      </w:r>
      <w:r w:rsidRPr="00F8194D">
        <w:rPr>
          <w:rFonts w:ascii="Times New Roman" w:eastAsia="Times New Roman" w:hAnsi="Times New Roman"/>
          <w:sz w:val="28"/>
          <w:szCs w:val="28"/>
          <w:lang w:eastAsia="ru-RU"/>
        </w:rPr>
        <w:t xml:space="preserve"> тонн (103%), посадочного материала 18 тонн (39%).  </w:t>
      </w:r>
    </w:p>
    <w:p w:rsidR="004B4E52" w:rsidRPr="00F8194D" w:rsidRDefault="00F07F51" w:rsidP="005813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194D">
        <w:rPr>
          <w:rFonts w:ascii="Times New Roman" w:hAnsi="Times New Roman"/>
          <w:sz w:val="28"/>
          <w:szCs w:val="28"/>
        </w:rPr>
        <w:t xml:space="preserve"> </w:t>
      </w:r>
      <w:r w:rsidR="004B4E52" w:rsidRPr="00F8194D">
        <w:rPr>
          <w:rFonts w:ascii="Times New Roman" w:hAnsi="Times New Roman"/>
          <w:sz w:val="28"/>
          <w:szCs w:val="28"/>
          <w:u w:val="single"/>
        </w:rPr>
        <w:t>С учетом деятельности организаций всех форм собственности</w:t>
      </w:r>
      <w:r w:rsidR="004B4E52" w:rsidRPr="00F8194D">
        <w:rPr>
          <w:rFonts w:ascii="Times New Roman" w:hAnsi="Times New Roman"/>
          <w:sz w:val="28"/>
          <w:szCs w:val="28"/>
        </w:rPr>
        <w:t>, в т.ч. фермерских (крестьянских) хозяйств и ЛПХ, объем продукции в хозяйствах всех категорий за 201</w:t>
      </w:r>
      <w:r w:rsidR="00A3147D" w:rsidRPr="00F8194D">
        <w:rPr>
          <w:rFonts w:ascii="Times New Roman" w:hAnsi="Times New Roman"/>
          <w:sz w:val="28"/>
          <w:szCs w:val="28"/>
        </w:rPr>
        <w:t>9</w:t>
      </w:r>
      <w:r w:rsidR="004B4E52" w:rsidRPr="00F8194D">
        <w:rPr>
          <w:rFonts w:ascii="Times New Roman" w:hAnsi="Times New Roman"/>
          <w:sz w:val="28"/>
          <w:szCs w:val="28"/>
        </w:rPr>
        <w:t xml:space="preserve"> год ожидается около </w:t>
      </w:r>
      <w:r w:rsidR="00552700" w:rsidRPr="00F8194D">
        <w:rPr>
          <w:rFonts w:ascii="Times New Roman" w:hAnsi="Times New Roman"/>
          <w:sz w:val="28"/>
          <w:szCs w:val="28"/>
        </w:rPr>
        <w:t>103,5</w:t>
      </w:r>
      <w:r w:rsidR="004B4E52" w:rsidRPr="00F8194D">
        <w:rPr>
          <w:rFonts w:ascii="Times New Roman" w:hAnsi="Times New Roman"/>
          <w:sz w:val="28"/>
          <w:szCs w:val="28"/>
        </w:rPr>
        <w:t>% к объемам 201</w:t>
      </w:r>
      <w:r w:rsidR="00552700" w:rsidRPr="00F8194D">
        <w:rPr>
          <w:rFonts w:ascii="Times New Roman" w:hAnsi="Times New Roman"/>
          <w:sz w:val="28"/>
          <w:szCs w:val="28"/>
        </w:rPr>
        <w:t>8</w:t>
      </w:r>
      <w:r w:rsidR="004B4E52" w:rsidRPr="00F8194D">
        <w:rPr>
          <w:rFonts w:ascii="Times New Roman" w:hAnsi="Times New Roman"/>
          <w:sz w:val="28"/>
          <w:szCs w:val="28"/>
        </w:rPr>
        <w:t xml:space="preserve"> года хозяйств этих же категорий. </w:t>
      </w:r>
    </w:p>
    <w:p w:rsidR="004B4E52" w:rsidRPr="00F8194D" w:rsidRDefault="004B4E52" w:rsidP="0058134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8194D">
        <w:rPr>
          <w:rFonts w:ascii="Times New Roman" w:hAnsi="Times New Roman"/>
          <w:sz w:val="28"/>
          <w:szCs w:val="28"/>
        </w:rPr>
        <w:t>В 20</w:t>
      </w:r>
      <w:r w:rsidR="00552700" w:rsidRPr="00F8194D">
        <w:rPr>
          <w:rFonts w:ascii="Times New Roman" w:hAnsi="Times New Roman"/>
          <w:sz w:val="28"/>
          <w:szCs w:val="28"/>
        </w:rPr>
        <w:t>20</w:t>
      </w:r>
      <w:r w:rsidRPr="00F8194D">
        <w:rPr>
          <w:rFonts w:ascii="Times New Roman" w:hAnsi="Times New Roman"/>
          <w:sz w:val="28"/>
          <w:szCs w:val="28"/>
        </w:rPr>
        <w:t xml:space="preserve"> - 202</w:t>
      </w:r>
      <w:r w:rsidR="00552700" w:rsidRPr="00F8194D">
        <w:rPr>
          <w:rFonts w:ascii="Times New Roman" w:hAnsi="Times New Roman"/>
          <w:sz w:val="28"/>
          <w:szCs w:val="28"/>
        </w:rPr>
        <w:t>2</w:t>
      </w:r>
      <w:r w:rsidRPr="00F8194D">
        <w:rPr>
          <w:rFonts w:ascii="Times New Roman" w:hAnsi="Times New Roman"/>
          <w:sz w:val="28"/>
          <w:szCs w:val="28"/>
        </w:rPr>
        <w:t xml:space="preserve"> гг. </w:t>
      </w:r>
      <w:r w:rsidR="00E742F6" w:rsidRPr="00F8194D">
        <w:rPr>
          <w:rFonts w:ascii="Times New Roman" w:hAnsi="Times New Roman"/>
          <w:sz w:val="28"/>
          <w:szCs w:val="28"/>
        </w:rPr>
        <w:t>существенных колебаний в прогнозируемых тенденциях развития АПК не прогнозируется.</w:t>
      </w:r>
      <w:r w:rsidRPr="00F8194D">
        <w:rPr>
          <w:rFonts w:ascii="Times New Roman" w:hAnsi="Times New Roman"/>
          <w:sz w:val="28"/>
          <w:szCs w:val="28"/>
        </w:rPr>
        <w:t xml:space="preserve"> </w:t>
      </w:r>
      <w:r w:rsidR="00E742F6" w:rsidRPr="00F8194D">
        <w:rPr>
          <w:rFonts w:ascii="Times New Roman" w:hAnsi="Times New Roman"/>
          <w:sz w:val="28"/>
          <w:szCs w:val="28"/>
        </w:rPr>
        <w:t>Увеличение объемов производства сельхозпродукции в 2020</w:t>
      </w:r>
      <w:r w:rsidR="00092109" w:rsidRPr="00F8194D">
        <w:rPr>
          <w:rFonts w:ascii="Times New Roman" w:hAnsi="Times New Roman"/>
          <w:sz w:val="28"/>
          <w:szCs w:val="28"/>
        </w:rPr>
        <w:t xml:space="preserve"> </w:t>
      </w:r>
      <w:r w:rsidR="00E742F6" w:rsidRPr="00F8194D">
        <w:rPr>
          <w:rFonts w:ascii="Times New Roman" w:hAnsi="Times New Roman"/>
          <w:sz w:val="28"/>
          <w:szCs w:val="28"/>
        </w:rPr>
        <w:t>-</w:t>
      </w:r>
      <w:r w:rsidR="00092109" w:rsidRPr="00F8194D">
        <w:rPr>
          <w:rFonts w:ascii="Times New Roman" w:hAnsi="Times New Roman"/>
          <w:sz w:val="28"/>
          <w:szCs w:val="28"/>
        </w:rPr>
        <w:t xml:space="preserve"> 2022</w:t>
      </w:r>
      <w:r w:rsidR="00E742F6" w:rsidRPr="00F8194D">
        <w:rPr>
          <w:rFonts w:ascii="Times New Roman" w:hAnsi="Times New Roman"/>
          <w:sz w:val="28"/>
          <w:szCs w:val="28"/>
        </w:rPr>
        <w:t xml:space="preserve"> годах будет обеспечиваться за счет повышения продуктивности </w:t>
      </w:r>
      <w:r w:rsidR="00F8194D" w:rsidRPr="00F8194D">
        <w:rPr>
          <w:rFonts w:ascii="Times New Roman" w:hAnsi="Times New Roman"/>
          <w:sz w:val="28"/>
          <w:szCs w:val="28"/>
        </w:rPr>
        <w:t>в животноводстве</w:t>
      </w:r>
      <w:r w:rsidR="00E742F6" w:rsidRPr="00F8194D">
        <w:rPr>
          <w:rFonts w:ascii="Times New Roman" w:hAnsi="Times New Roman"/>
          <w:sz w:val="28"/>
          <w:szCs w:val="28"/>
        </w:rPr>
        <w:t>, обновления техники и оборудования, потенциала введенных объектов в предыдущих годах, модернизации действующих и введения новых современных производственных комплексов.</w:t>
      </w:r>
    </w:p>
    <w:p w:rsidR="00CD0366" w:rsidRPr="00F8194D" w:rsidRDefault="00CD0366" w:rsidP="0058134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B4E52" w:rsidRPr="00F8194D" w:rsidRDefault="004B4E52" w:rsidP="0058134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8194D">
        <w:rPr>
          <w:rFonts w:ascii="Times New Roman" w:hAnsi="Times New Roman"/>
          <w:b/>
          <w:sz w:val="28"/>
          <w:szCs w:val="28"/>
        </w:rPr>
        <w:t>Строительство</w:t>
      </w:r>
    </w:p>
    <w:p w:rsidR="004B4E52" w:rsidRPr="00CD0366" w:rsidRDefault="004B4E52" w:rsidP="0058134B">
      <w:pPr>
        <w:pStyle w:val="a5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4B4E52" w:rsidRPr="00C67CC8" w:rsidRDefault="004B4E52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94E3A">
        <w:rPr>
          <w:rFonts w:ascii="Times New Roman" w:hAnsi="Times New Roman"/>
          <w:sz w:val="24"/>
          <w:szCs w:val="24"/>
        </w:rPr>
        <w:tab/>
      </w:r>
      <w:r w:rsidRPr="00C67CC8">
        <w:rPr>
          <w:rFonts w:ascii="Times New Roman" w:hAnsi="Times New Roman"/>
          <w:sz w:val="28"/>
          <w:szCs w:val="28"/>
        </w:rPr>
        <w:t xml:space="preserve">Объем работ, выполненных </w:t>
      </w:r>
      <w:r w:rsidR="00C67CC8">
        <w:rPr>
          <w:rFonts w:ascii="Times New Roman" w:hAnsi="Times New Roman"/>
          <w:sz w:val="28"/>
          <w:szCs w:val="28"/>
        </w:rPr>
        <w:t>предприятиями отрасли з</w:t>
      </w:r>
      <w:r w:rsidR="00053557" w:rsidRPr="00C67CC8">
        <w:rPr>
          <w:rFonts w:ascii="Times New Roman" w:hAnsi="Times New Roman"/>
          <w:sz w:val="28"/>
          <w:szCs w:val="28"/>
        </w:rPr>
        <w:t>а 2018 год,</w:t>
      </w:r>
      <w:r w:rsidRPr="00C67CC8">
        <w:rPr>
          <w:rFonts w:ascii="Times New Roman" w:hAnsi="Times New Roman"/>
          <w:sz w:val="28"/>
          <w:szCs w:val="28"/>
        </w:rPr>
        <w:t xml:space="preserve"> со</w:t>
      </w:r>
      <w:r w:rsidR="006274E4" w:rsidRPr="00C67CC8">
        <w:rPr>
          <w:rFonts w:ascii="Times New Roman" w:hAnsi="Times New Roman"/>
          <w:sz w:val="28"/>
          <w:szCs w:val="28"/>
        </w:rPr>
        <w:t xml:space="preserve">ставил </w:t>
      </w:r>
      <w:r w:rsidR="00053557" w:rsidRPr="00C67CC8">
        <w:rPr>
          <w:rFonts w:ascii="Times New Roman" w:hAnsi="Times New Roman"/>
          <w:sz w:val="28"/>
          <w:szCs w:val="28"/>
        </w:rPr>
        <w:t>3393</w:t>
      </w:r>
      <w:r w:rsidR="006274E4" w:rsidRPr="00C67CC8">
        <w:rPr>
          <w:rFonts w:ascii="Times New Roman" w:hAnsi="Times New Roman"/>
          <w:sz w:val="28"/>
          <w:szCs w:val="28"/>
        </w:rPr>
        <w:t xml:space="preserve"> млн. руб., рост </w:t>
      </w:r>
      <w:r w:rsidRPr="00C67CC8">
        <w:rPr>
          <w:rFonts w:ascii="Times New Roman" w:hAnsi="Times New Roman"/>
          <w:sz w:val="28"/>
          <w:szCs w:val="28"/>
        </w:rPr>
        <w:t xml:space="preserve">в </w:t>
      </w:r>
      <w:r w:rsidR="00053557" w:rsidRPr="00C67CC8">
        <w:rPr>
          <w:rFonts w:ascii="Times New Roman" w:hAnsi="Times New Roman"/>
          <w:sz w:val="28"/>
          <w:szCs w:val="28"/>
        </w:rPr>
        <w:t>3</w:t>
      </w:r>
      <w:r w:rsidRPr="00C67CC8">
        <w:rPr>
          <w:rFonts w:ascii="Times New Roman" w:hAnsi="Times New Roman"/>
          <w:sz w:val="28"/>
          <w:szCs w:val="28"/>
        </w:rPr>
        <w:t xml:space="preserve"> раза </w:t>
      </w:r>
      <w:r w:rsidR="00053557" w:rsidRPr="00C67CC8">
        <w:rPr>
          <w:rFonts w:ascii="Times New Roman" w:hAnsi="Times New Roman"/>
          <w:sz w:val="28"/>
          <w:szCs w:val="28"/>
        </w:rPr>
        <w:t>к</w:t>
      </w:r>
      <w:r w:rsidRPr="00C67CC8">
        <w:rPr>
          <w:rFonts w:ascii="Times New Roman" w:hAnsi="Times New Roman"/>
          <w:sz w:val="28"/>
          <w:szCs w:val="28"/>
        </w:rPr>
        <w:t xml:space="preserve"> 201</w:t>
      </w:r>
      <w:r w:rsidR="00053557" w:rsidRPr="00C67CC8">
        <w:rPr>
          <w:rFonts w:ascii="Times New Roman" w:hAnsi="Times New Roman"/>
          <w:sz w:val="28"/>
          <w:szCs w:val="28"/>
        </w:rPr>
        <w:t>7</w:t>
      </w:r>
      <w:r w:rsidRPr="00C67CC8">
        <w:rPr>
          <w:rFonts w:ascii="Times New Roman" w:hAnsi="Times New Roman"/>
          <w:sz w:val="28"/>
          <w:szCs w:val="28"/>
        </w:rPr>
        <w:t xml:space="preserve"> году</w:t>
      </w:r>
      <w:r w:rsidR="00053557" w:rsidRPr="00C67CC8">
        <w:rPr>
          <w:rFonts w:ascii="Times New Roman" w:hAnsi="Times New Roman"/>
          <w:sz w:val="28"/>
          <w:szCs w:val="28"/>
        </w:rPr>
        <w:t>.</w:t>
      </w:r>
    </w:p>
    <w:p w:rsidR="00F8194D" w:rsidRPr="00C67CC8" w:rsidRDefault="00F8194D" w:rsidP="00F8194D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C67CC8">
        <w:rPr>
          <w:rFonts w:ascii="Times New Roman" w:hAnsi="Times New Roman"/>
          <w:sz w:val="28"/>
          <w:szCs w:val="28"/>
        </w:rPr>
        <w:t>Объем работ, выполненных за 6 месяцев 2019</w:t>
      </w:r>
      <w:r w:rsidR="00C67CC8" w:rsidRPr="00C67CC8">
        <w:rPr>
          <w:rFonts w:ascii="Times New Roman" w:hAnsi="Times New Roman"/>
          <w:sz w:val="28"/>
          <w:szCs w:val="28"/>
        </w:rPr>
        <w:t xml:space="preserve"> года - </w:t>
      </w:r>
      <w:r w:rsidRPr="00C67CC8">
        <w:rPr>
          <w:rFonts w:ascii="Times New Roman" w:hAnsi="Times New Roman"/>
          <w:sz w:val="28"/>
          <w:szCs w:val="28"/>
        </w:rPr>
        <w:t>9788,2 млн. руб. с ростом в 104 раза в сопоставимых ценах к соответствующему периоду прошлого года.</w:t>
      </w:r>
    </w:p>
    <w:p w:rsidR="00C67CC8" w:rsidRDefault="00F8194D" w:rsidP="00F8194D">
      <w:pPr>
        <w:pStyle w:val="af2"/>
        <w:ind w:firstLine="708"/>
        <w:jc w:val="both"/>
        <w:rPr>
          <w:rFonts w:ascii="Times New Roman" w:hAnsi="Times New Roman"/>
          <w:sz w:val="24"/>
          <w:szCs w:val="24"/>
          <w:highlight w:val="green"/>
        </w:rPr>
      </w:pPr>
      <w:r w:rsidRPr="00C67CC8">
        <w:rPr>
          <w:rFonts w:ascii="Times New Roman" w:hAnsi="Times New Roman"/>
          <w:sz w:val="28"/>
          <w:szCs w:val="28"/>
        </w:rPr>
        <w:t>Такой рост объясняется значительным объемом строительно-монтажных работ при строительстве линейной части магистральных трубопроводов,</w:t>
      </w:r>
      <w:r w:rsidR="00C67CC8" w:rsidRPr="00C67CC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кот</w:t>
      </w:r>
      <w:r w:rsidR="00C67CC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</w:t>
      </w:r>
      <w:r w:rsidR="00C67CC8" w:rsidRPr="00C67CC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рые в эти годы проводит </w:t>
      </w:r>
      <w:r w:rsidR="00C67CC8" w:rsidRPr="00C67CC8">
        <w:rPr>
          <w:rFonts w:ascii="Times New Roman" w:hAnsi="Times New Roman"/>
          <w:sz w:val="28"/>
          <w:szCs w:val="28"/>
        </w:rPr>
        <w:t>ТОСП ООО "С</w:t>
      </w:r>
      <w:r w:rsidR="00A05BF7">
        <w:rPr>
          <w:rFonts w:ascii="Times New Roman" w:hAnsi="Times New Roman"/>
          <w:sz w:val="28"/>
          <w:szCs w:val="28"/>
        </w:rPr>
        <w:t>ТРОЙТРАНСГАЗ ТРУБОПРОВОДСТРОЙ".</w:t>
      </w:r>
    </w:p>
    <w:p w:rsidR="00F8194D" w:rsidRPr="00C67CC8" w:rsidRDefault="004B4E52" w:rsidP="00D57B62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B94E3A">
        <w:rPr>
          <w:rFonts w:ascii="Times New Roman" w:hAnsi="Times New Roman"/>
          <w:sz w:val="24"/>
          <w:szCs w:val="24"/>
        </w:rPr>
        <w:tab/>
      </w:r>
      <w:r w:rsidR="00271911" w:rsidRPr="00C67CC8">
        <w:rPr>
          <w:rFonts w:ascii="Times New Roman" w:hAnsi="Times New Roman"/>
          <w:sz w:val="28"/>
          <w:szCs w:val="28"/>
        </w:rPr>
        <w:t>На территории Тихвинского района «Газпром» реализует проекты по строительству межпоселковых</w:t>
      </w:r>
      <w:r w:rsidR="00CD0366" w:rsidRPr="00C67CC8">
        <w:rPr>
          <w:rFonts w:ascii="Times New Roman" w:hAnsi="Times New Roman"/>
          <w:sz w:val="28"/>
          <w:szCs w:val="28"/>
        </w:rPr>
        <w:t xml:space="preserve"> газопроводов для газификации:</w:t>
      </w:r>
      <w:r w:rsidR="00A05BF7">
        <w:rPr>
          <w:rFonts w:ascii="Times New Roman" w:hAnsi="Times New Roman"/>
          <w:sz w:val="28"/>
          <w:szCs w:val="28"/>
        </w:rPr>
        <w:t xml:space="preserve"> </w:t>
      </w:r>
      <w:r w:rsidR="00053557" w:rsidRPr="00C67CC8">
        <w:rPr>
          <w:rFonts w:ascii="Times New Roman" w:hAnsi="Times New Roman"/>
          <w:sz w:val="28"/>
          <w:szCs w:val="28"/>
        </w:rPr>
        <w:t>п. Березовик, д. Бор, д. Кайвакса и п. Царицыно Озеро</w:t>
      </w:r>
      <w:r w:rsidR="00271911" w:rsidRPr="00C67CC8">
        <w:rPr>
          <w:rFonts w:ascii="Times New Roman" w:hAnsi="Times New Roman"/>
          <w:sz w:val="28"/>
          <w:szCs w:val="28"/>
        </w:rPr>
        <w:t xml:space="preserve">. </w:t>
      </w:r>
    </w:p>
    <w:p w:rsidR="00655296" w:rsidRPr="00C67CC8" w:rsidRDefault="004C0278" w:rsidP="00D57B62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C67CC8">
        <w:rPr>
          <w:rFonts w:ascii="Times New Roman" w:hAnsi="Times New Roman"/>
          <w:color w:val="666666"/>
          <w:sz w:val="28"/>
          <w:szCs w:val="28"/>
        </w:rPr>
        <w:lastRenderedPageBreak/>
        <w:t xml:space="preserve"> </w:t>
      </w:r>
      <w:r w:rsidR="00D57B62" w:rsidRPr="00C67CC8">
        <w:rPr>
          <w:rFonts w:ascii="Times New Roman" w:hAnsi="Times New Roman"/>
          <w:color w:val="666666"/>
          <w:sz w:val="28"/>
          <w:szCs w:val="28"/>
        </w:rPr>
        <w:t xml:space="preserve"> </w:t>
      </w:r>
      <w:r w:rsidR="00D57B62" w:rsidRPr="00C67CC8">
        <w:rPr>
          <w:rFonts w:ascii="Times New Roman" w:hAnsi="Times New Roman"/>
          <w:color w:val="666666"/>
          <w:sz w:val="28"/>
          <w:szCs w:val="28"/>
        </w:rPr>
        <w:tab/>
      </w:r>
      <w:r w:rsidR="004B4E52" w:rsidRPr="00C67CC8">
        <w:rPr>
          <w:rFonts w:ascii="Times New Roman" w:hAnsi="Times New Roman"/>
          <w:sz w:val="28"/>
          <w:szCs w:val="28"/>
        </w:rPr>
        <w:t>В целом в 201</w:t>
      </w:r>
      <w:r w:rsidR="009B38A7" w:rsidRPr="00C67CC8">
        <w:rPr>
          <w:rFonts w:ascii="Times New Roman" w:hAnsi="Times New Roman"/>
          <w:sz w:val="28"/>
          <w:szCs w:val="28"/>
        </w:rPr>
        <w:t>9</w:t>
      </w:r>
      <w:r w:rsidR="004B4E52" w:rsidRPr="00C67CC8">
        <w:rPr>
          <w:rFonts w:ascii="Times New Roman" w:hAnsi="Times New Roman"/>
          <w:sz w:val="28"/>
          <w:szCs w:val="28"/>
        </w:rPr>
        <w:t xml:space="preserve"> году объемы предприятий отрасли ожидаются на уровне </w:t>
      </w:r>
      <w:r w:rsidR="009B38A7" w:rsidRPr="00C67CC8">
        <w:rPr>
          <w:rFonts w:ascii="Times New Roman" w:hAnsi="Times New Roman"/>
          <w:sz w:val="28"/>
          <w:szCs w:val="28"/>
        </w:rPr>
        <w:t>280</w:t>
      </w:r>
      <w:r w:rsidR="004B4E52" w:rsidRPr="00C67CC8">
        <w:rPr>
          <w:rFonts w:ascii="Times New Roman" w:hAnsi="Times New Roman"/>
          <w:sz w:val="28"/>
          <w:szCs w:val="28"/>
        </w:rPr>
        <w:t>% к прошлому году.</w:t>
      </w:r>
      <w:r w:rsidR="00D56F14" w:rsidRPr="00C67CC8">
        <w:rPr>
          <w:rFonts w:ascii="Times New Roman" w:hAnsi="Times New Roman"/>
          <w:sz w:val="28"/>
          <w:szCs w:val="28"/>
        </w:rPr>
        <w:t xml:space="preserve"> </w:t>
      </w:r>
      <w:r w:rsidR="004B4E52" w:rsidRPr="00C67CC8">
        <w:rPr>
          <w:rFonts w:ascii="Times New Roman" w:hAnsi="Times New Roman"/>
          <w:sz w:val="28"/>
          <w:szCs w:val="28"/>
        </w:rPr>
        <w:t>В 20</w:t>
      </w:r>
      <w:r w:rsidR="009B38A7" w:rsidRPr="00C67CC8">
        <w:rPr>
          <w:rFonts w:ascii="Times New Roman" w:hAnsi="Times New Roman"/>
          <w:sz w:val="28"/>
          <w:szCs w:val="28"/>
        </w:rPr>
        <w:t>20</w:t>
      </w:r>
      <w:r w:rsidR="004B4E52" w:rsidRPr="00C67CC8">
        <w:rPr>
          <w:rFonts w:ascii="Times New Roman" w:hAnsi="Times New Roman"/>
          <w:sz w:val="28"/>
          <w:szCs w:val="28"/>
        </w:rPr>
        <w:t xml:space="preserve"> - 202</w:t>
      </w:r>
      <w:r w:rsidR="009B38A7" w:rsidRPr="00C67CC8">
        <w:rPr>
          <w:rFonts w:ascii="Times New Roman" w:hAnsi="Times New Roman"/>
          <w:sz w:val="28"/>
          <w:szCs w:val="28"/>
        </w:rPr>
        <w:t>2</w:t>
      </w:r>
      <w:r w:rsidR="004B4E52" w:rsidRPr="00C67CC8">
        <w:rPr>
          <w:rFonts w:ascii="Times New Roman" w:hAnsi="Times New Roman"/>
          <w:sz w:val="28"/>
          <w:szCs w:val="28"/>
        </w:rPr>
        <w:t xml:space="preserve"> гг. </w:t>
      </w:r>
      <w:r w:rsidR="0003788D" w:rsidRPr="00C67CC8">
        <w:rPr>
          <w:rFonts w:ascii="Times New Roman" w:hAnsi="Times New Roman"/>
          <w:sz w:val="28"/>
          <w:szCs w:val="28"/>
        </w:rPr>
        <w:t xml:space="preserve">в связи с завершением проектов </w:t>
      </w:r>
      <w:r w:rsidR="004B4E52" w:rsidRPr="00C67CC8">
        <w:rPr>
          <w:rFonts w:ascii="Times New Roman" w:hAnsi="Times New Roman"/>
          <w:sz w:val="28"/>
          <w:szCs w:val="28"/>
        </w:rPr>
        <w:t xml:space="preserve">прогнозируется </w:t>
      </w:r>
      <w:r w:rsidR="009B38A7" w:rsidRPr="00C67CC8">
        <w:rPr>
          <w:rFonts w:ascii="Times New Roman" w:hAnsi="Times New Roman"/>
          <w:sz w:val="28"/>
          <w:szCs w:val="28"/>
        </w:rPr>
        <w:t>снижение</w:t>
      </w:r>
      <w:r w:rsidR="0003788D" w:rsidRPr="00C67CC8">
        <w:rPr>
          <w:rFonts w:ascii="Times New Roman" w:hAnsi="Times New Roman"/>
          <w:sz w:val="28"/>
          <w:szCs w:val="28"/>
        </w:rPr>
        <w:t xml:space="preserve"> </w:t>
      </w:r>
      <w:r w:rsidR="004B4E52" w:rsidRPr="00C67CC8">
        <w:rPr>
          <w:rFonts w:ascii="Times New Roman" w:hAnsi="Times New Roman"/>
          <w:sz w:val="28"/>
          <w:szCs w:val="28"/>
        </w:rPr>
        <w:t>объемов</w:t>
      </w:r>
      <w:r w:rsidR="0003788D" w:rsidRPr="00C67CC8">
        <w:rPr>
          <w:rFonts w:ascii="Times New Roman" w:hAnsi="Times New Roman"/>
          <w:sz w:val="28"/>
          <w:szCs w:val="28"/>
        </w:rPr>
        <w:t xml:space="preserve"> строительства в 2020</w:t>
      </w:r>
      <w:r w:rsidR="004E3E52" w:rsidRPr="00C67CC8">
        <w:rPr>
          <w:rFonts w:ascii="Times New Roman" w:hAnsi="Times New Roman"/>
          <w:sz w:val="28"/>
          <w:szCs w:val="28"/>
        </w:rPr>
        <w:t xml:space="preserve"> </w:t>
      </w:r>
      <w:r w:rsidR="0003788D" w:rsidRPr="00C67CC8">
        <w:rPr>
          <w:rFonts w:ascii="Times New Roman" w:hAnsi="Times New Roman"/>
          <w:sz w:val="28"/>
          <w:szCs w:val="28"/>
        </w:rPr>
        <w:t>г</w:t>
      </w:r>
      <w:r w:rsidR="004E3E52" w:rsidRPr="00C67CC8">
        <w:rPr>
          <w:rFonts w:ascii="Times New Roman" w:hAnsi="Times New Roman"/>
          <w:sz w:val="28"/>
          <w:szCs w:val="28"/>
        </w:rPr>
        <w:t>. до 37,7</w:t>
      </w:r>
      <w:r w:rsidR="004B4E52" w:rsidRPr="00C67CC8">
        <w:rPr>
          <w:rFonts w:ascii="Times New Roman" w:hAnsi="Times New Roman"/>
          <w:sz w:val="28"/>
          <w:szCs w:val="28"/>
        </w:rPr>
        <w:t>% в сопоставимых ценах к уровню, достигнутому в 201</w:t>
      </w:r>
      <w:r w:rsidR="0003788D" w:rsidRPr="00C67CC8">
        <w:rPr>
          <w:rFonts w:ascii="Times New Roman" w:hAnsi="Times New Roman"/>
          <w:sz w:val="28"/>
          <w:szCs w:val="28"/>
        </w:rPr>
        <w:t>9</w:t>
      </w:r>
      <w:r w:rsidR="004B4E52" w:rsidRPr="00C67CC8">
        <w:rPr>
          <w:rFonts w:ascii="Times New Roman" w:hAnsi="Times New Roman"/>
          <w:sz w:val="28"/>
          <w:szCs w:val="28"/>
        </w:rPr>
        <w:t xml:space="preserve"> году.</w:t>
      </w:r>
      <w:r w:rsidR="0003788D" w:rsidRPr="00C67CC8">
        <w:rPr>
          <w:rFonts w:ascii="Times New Roman" w:hAnsi="Times New Roman"/>
          <w:sz w:val="28"/>
          <w:szCs w:val="28"/>
        </w:rPr>
        <w:t xml:space="preserve"> В течении 2021</w:t>
      </w:r>
      <w:r w:rsidR="004E3E52" w:rsidRPr="00C67CC8">
        <w:rPr>
          <w:rFonts w:ascii="Times New Roman" w:hAnsi="Times New Roman"/>
          <w:sz w:val="28"/>
          <w:szCs w:val="28"/>
        </w:rPr>
        <w:t xml:space="preserve"> </w:t>
      </w:r>
      <w:r w:rsidR="0003788D" w:rsidRPr="00C67CC8">
        <w:rPr>
          <w:rFonts w:ascii="Times New Roman" w:hAnsi="Times New Roman"/>
          <w:sz w:val="28"/>
          <w:szCs w:val="28"/>
        </w:rPr>
        <w:t>-</w:t>
      </w:r>
      <w:r w:rsidR="004E3E52" w:rsidRPr="00C67CC8">
        <w:rPr>
          <w:rFonts w:ascii="Times New Roman" w:hAnsi="Times New Roman"/>
          <w:sz w:val="28"/>
          <w:szCs w:val="28"/>
        </w:rPr>
        <w:t xml:space="preserve"> </w:t>
      </w:r>
      <w:r w:rsidR="0003788D" w:rsidRPr="00C67CC8">
        <w:rPr>
          <w:rFonts w:ascii="Times New Roman" w:hAnsi="Times New Roman"/>
          <w:sz w:val="28"/>
          <w:szCs w:val="28"/>
        </w:rPr>
        <w:t>2022 гг.</w:t>
      </w:r>
      <w:r w:rsidR="00655296" w:rsidRPr="00C67CC8">
        <w:rPr>
          <w:rFonts w:ascii="Times New Roman" w:hAnsi="Times New Roman"/>
          <w:sz w:val="28"/>
          <w:szCs w:val="28"/>
        </w:rPr>
        <w:t xml:space="preserve"> прогнозируемый уров</w:t>
      </w:r>
      <w:r w:rsidR="002F514E" w:rsidRPr="00C67CC8">
        <w:rPr>
          <w:rFonts w:ascii="Times New Roman" w:hAnsi="Times New Roman"/>
          <w:sz w:val="28"/>
          <w:szCs w:val="28"/>
        </w:rPr>
        <w:t xml:space="preserve">ень в </w:t>
      </w:r>
      <w:r w:rsidR="00655296" w:rsidRPr="00C67CC8">
        <w:rPr>
          <w:rFonts w:ascii="Times New Roman" w:hAnsi="Times New Roman"/>
          <w:sz w:val="28"/>
          <w:szCs w:val="28"/>
        </w:rPr>
        <w:t>95,4%; 95,6%</w:t>
      </w:r>
      <w:r w:rsidR="004E3E52" w:rsidRPr="00C67CC8">
        <w:rPr>
          <w:rFonts w:ascii="Times New Roman" w:hAnsi="Times New Roman"/>
          <w:sz w:val="28"/>
          <w:szCs w:val="28"/>
        </w:rPr>
        <w:t xml:space="preserve"> соответственно</w:t>
      </w:r>
      <w:r w:rsidR="002F514E" w:rsidRPr="00C67CC8">
        <w:rPr>
          <w:rFonts w:ascii="Times New Roman" w:hAnsi="Times New Roman"/>
          <w:sz w:val="28"/>
          <w:szCs w:val="28"/>
        </w:rPr>
        <w:t>.</w:t>
      </w:r>
    </w:p>
    <w:p w:rsidR="004B4E52" w:rsidRPr="00C67CC8" w:rsidRDefault="006274E4" w:rsidP="005813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7CC8">
        <w:rPr>
          <w:rFonts w:ascii="Times New Roman" w:hAnsi="Times New Roman"/>
          <w:sz w:val="28"/>
          <w:szCs w:val="28"/>
        </w:rPr>
        <w:t>За 201</w:t>
      </w:r>
      <w:r w:rsidR="00655296" w:rsidRPr="00C67CC8">
        <w:rPr>
          <w:rFonts w:ascii="Times New Roman" w:hAnsi="Times New Roman"/>
          <w:sz w:val="28"/>
          <w:szCs w:val="28"/>
        </w:rPr>
        <w:t>8</w:t>
      </w:r>
      <w:r w:rsidRPr="00C67CC8">
        <w:rPr>
          <w:rFonts w:ascii="Times New Roman" w:hAnsi="Times New Roman"/>
          <w:sz w:val="28"/>
          <w:szCs w:val="28"/>
        </w:rPr>
        <w:t xml:space="preserve"> год введено в действие</w:t>
      </w:r>
      <w:r w:rsidR="004B4E52" w:rsidRPr="00C67CC8">
        <w:rPr>
          <w:rFonts w:ascii="Times New Roman" w:hAnsi="Times New Roman"/>
          <w:sz w:val="28"/>
          <w:szCs w:val="28"/>
        </w:rPr>
        <w:t xml:space="preserve"> жилых домов общей (полезной) площадью </w:t>
      </w:r>
      <w:r w:rsidR="00655296" w:rsidRPr="00C67CC8">
        <w:rPr>
          <w:rFonts w:ascii="Times New Roman" w:hAnsi="Times New Roman"/>
          <w:sz w:val="28"/>
          <w:szCs w:val="28"/>
        </w:rPr>
        <w:t>9</w:t>
      </w:r>
      <w:r w:rsidR="004B4E52" w:rsidRPr="00C67CC8">
        <w:rPr>
          <w:rFonts w:ascii="Times New Roman" w:hAnsi="Times New Roman"/>
          <w:sz w:val="28"/>
          <w:szCs w:val="28"/>
        </w:rPr>
        <w:t>,8 тыс. кв. метров. Ввод в действие жилых домов за первое полугодие 201</w:t>
      </w:r>
      <w:r w:rsidR="00655296" w:rsidRPr="00C67CC8">
        <w:rPr>
          <w:rFonts w:ascii="Times New Roman" w:hAnsi="Times New Roman"/>
          <w:sz w:val="28"/>
          <w:szCs w:val="28"/>
        </w:rPr>
        <w:t>9</w:t>
      </w:r>
      <w:r w:rsidR="004B4E52" w:rsidRPr="00C67CC8">
        <w:rPr>
          <w:rFonts w:ascii="Times New Roman" w:hAnsi="Times New Roman"/>
          <w:sz w:val="28"/>
          <w:szCs w:val="28"/>
        </w:rPr>
        <w:t xml:space="preserve"> года составил </w:t>
      </w:r>
      <w:r w:rsidR="00655296" w:rsidRPr="00C67CC8">
        <w:rPr>
          <w:rFonts w:ascii="Times New Roman" w:hAnsi="Times New Roman"/>
          <w:sz w:val="28"/>
          <w:szCs w:val="28"/>
        </w:rPr>
        <w:t>9,5</w:t>
      </w:r>
      <w:r w:rsidR="004B4E52" w:rsidRPr="00C67CC8">
        <w:rPr>
          <w:rFonts w:ascii="Times New Roman" w:hAnsi="Times New Roman"/>
          <w:sz w:val="28"/>
          <w:szCs w:val="28"/>
        </w:rPr>
        <w:t xml:space="preserve"> тыс. кв. метров общей (полезной) площади. Ожидается, что объем введенного жилья в целом по году </w:t>
      </w:r>
      <w:r w:rsidR="00655296" w:rsidRPr="00C67CC8">
        <w:rPr>
          <w:rFonts w:ascii="Times New Roman" w:hAnsi="Times New Roman"/>
          <w:sz w:val="28"/>
          <w:szCs w:val="28"/>
        </w:rPr>
        <w:t>в пределах 10 тыс. кв. метров.</w:t>
      </w:r>
    </w:p>
    <w:p w:rsidR="004B4E52" w:rsidRPr="00C67CC8" w:rsidRDefault="004B4E52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67CC8">
        <w:rPr>
          <w:rFonts w:ascii="Times New Roman" w:hAnsi="Times New Roman"/>
          <w:sz w:val="28"/>
          <w:szCs w:val="28"/>
        </w:rPr>
        <w:tab/>
        <w:t>Объемы вводимого жилья в 20</w:t>
      </w:r>
      <w:r w:rsidR="00655296" w:rsidRPr="00C67CC8">
        <w:rPr>
          <w:rFonts w:ascii="Times New Roman" w:hAnsi="Times New Roman"/>
          <w:sz w:val="28"/>
          <w:szCs w:val="28"/>
        </w:rPr>
        <w:t>20</w:t>
      </w:r>
      <w:r w:rsidRPr="00C67CC8">
        <w:rPr>
          <w:rFonts w:ascii="Times New Roman" w:hAnsi="Times New Roman"/>
          <w:sz w:val="28"/>
          <w:szCs w:val="28"/>
        </w:rPr>
        <w:t xml:space="preserve"> - 202</w:t>
      </w:r>
      <w:r w:rsidR="00655296" w:rsidRPr="00C67CC8">
        <w:rPr>
          <w:rFonts w:ascii="Times New Roman" w:hAnsi="Times New Roman"/>
          <w:sz w:val="28"/>
          <w:szCs w:val="28"/>
        </w:rPr>
        <w:t>2</w:t>
      </w:r>
      <w:r w:rsidRPr="00C67CC8">
        <w:rPr>
          <w:rFonts w:ascii="Times New Roman" w:hAnsi="Times New Roman"/>
          <w:sz w:val="28"/>
          <w:szCs w:val="28"/>
        </w:rPr>
        <w:t xml:space="preserve"> гг. также не будут значительными и сохранятся на уровне 201</w:t>
      </w:r>
      <w:r w:rsidR="00655296" w:rsidRPr="00C67CC8">
        <w:rPr>
          <w:rFonts w:ascii="Times New Roman" w:hAnsi="Times New Roman"/>
          <w:sz w:val="28"/>
          <w:szCs w:val="28"/>
        </w:rPr>
        <w:t>9</w:t>
      </w:r>
      <w:r w:rsidRPr="00C67CC8">
        <w:rPr>
          <w:rFonts w:ascii="Times New Roman" w:hAnsi="Times New Roman"/>
          <w:sz w:val="28"/>
          <w:szCs w:val="28"/>
        </w:rPr>
        <w:t xml:space="preserve"> г. Прирост площадей прогнозируется за счет индивидуального жилищного строительства.</w:t>
      </w:r>
    </w:p>
    <w:p w:rsidR="00E02EC3" w:rsidRDefault="00E02EC3" w:rsidP="0058134B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4B4E52" w:rsidRPr="00C67CC8" w:rsidRDefault="004B4E52" w:rsidP="005813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CC8">
        <w:rPr>
          <w:rFonts w:ascii="Times New Roman" w:hAnsi="Times New Roman"/>
          <w:b/>
          <w:bCs/>
          <w:sz w:val="28"/>
          <w:szCs w:val="28"/>
        </w:rPr>
        <w:t>Потребительский рынок</w:t>
      </w:r>
    </w:p>
    <w:p w:rsidR="004B4E52" w:rsidRPr="00B615F6" w:rsidRDefault="004B4E52" w:rsidP="0058134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4B4E52" w:rsidRPr="00D365D8" w:rsidRDefault="004B4E52" w:rsidP="0058134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D365D8">
        <w:rPr>
          <w:rFonts w:ascii="Times New Roman" w:hAnsi="Times New Roman"/>
          <w:sz w:val="28"/>
          <w:szCs w:val="28"/>
        </w:rPr>
        <w:t>Основные показатели, характеризующие динамику развития потребительского рынка района за 201</w:t>
      </w:r>
      <w:r w:rsidR="00706012" w:rsidRPr="00D365D8">
        <w:rPr>
          <w:rFonts w:ascii="Times New Roman" w:hAnsi="Times New Roman"/>
          <w:sz w:val="28"/>
          <w:szCs w:val="28"/>
        </w:rPr>
        <w:t>8</w:t>
      </w:r>
      <w:r w:rsidRPr="00D365D8">
        <w:rPr>
          <w:rFonts w:ascii="Times New Roman" w:hAnsi="Times New Roman"/>
          <w:sz w:val="28"/>
          <w:szCs w:val="28"/>
        </w:rPr>
        <w:t xml:space="preserve"> год по </w:t>
      </w:r>
      <w:r w:rsidRPr="00D365D8">
        <w:rPr>
          <w:rFonts w:ascii="Times New Roman" w:hAnsi="Times New Roman"/>
          <w:sz w:val="28"/>
          <w:szCs w:val="28"/>
          <w:u w:val="single"/>
        </w:rPr>
        <w:t>крупным и средним предприятиям и организациям</w:t>
      </w:r>
      <w:r w:rsidRPr="00D365D8">
        <w:rPr>
          <w:rFonts w:ascii="Times New Roman" w:hAnsi="Times New Roman"/>
          <w:sz w:val="28"/>
          <w:szCs w:val="28"/>
        </w:rPr>
        <w:t xml:space="preserve">, учитываемым органом </w:t>
      </w:r>
      <w:proofErr w:type="spellStart"/>
      <w:r w:rsidRPr="00D365D8">
        <w:rPr>
          <w:rFonts w:ascii="Times New Roman" w:hAnsi="Times New Roman"/>
          <w:sz w:val="28"/>
          <w:szCs w:val="28"/>
        </w:rPr>
        <w:t>Госстатистики</w:t>
      </w:r>
      <w:proofErr w:type="spellEnd"/>
      <w:r w:rsidR="00B615F6" w:rsidRPr="00D365D8">
        <w:rPr>
          <w:rFonts w:ascii="Times New Roman" w:hAnsi="Times New Roman"/>
          <w:sz w:val="28"/>
          <w:szCs w:val="28"/>
        </w:rPr>
        <w:t>,</w:t>
      </w:r>
      <w:r w:rsidR="00706012" w:rsidRPr="00D365D8">
        <w:rPr>
          <w:rFonts w:ascii="Times New Roman" w:hAnsi="Times New Roman"/>
          <w:sz w:val="28"/>
          <w:szCs w:val="28"/>
        </w:rPr>
        <w:t xml:space="preserve"> в сопоставимых ценах</w:t>
      </w:r>
      <w:r w:rsidRPr="00D365D8">
        <w:rPr>
          <w:rFonts w:ascii="Times New Roman" w:hAnsi="Times New Roman"/>
          <w:sz w:val="28"/>
          <w:szCs w:val="28"/>
        </w:rPr>
        <w:t>:</w:t>
      </w:r>
    </w:p>
    <w:p w:rsidR="004B4E52" w:rsidRPr="00D365D8" w:rsidRDefault="004B4E52" w:rsidP="0058134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90"/>
        <w:gridCol w:w="3735"/>
      </w:tblGrid>
      <w:tr w:rsidR="00B615F6" w:rsidRPr="00D365D8" w:rsidTr="00E970E7">
        <w:trPr>
          <w:jc w:val="center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E52" w:rsidRPr="00D365D8" w:rsidRDefault="004B4E52" w:rsidP="00581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5D8">
              <w:rPr>
                <w:rFonts w:ascii="Times New Roman" w:hAnsi="Times New Roman"/>
                <w:sz w:val="28"/>
                <w:szCs w:val="28"/>
              </w:rPr>
              <w:t xml:space="preserve">оборот розничной торговли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E52" w:rsidRPr="00D365D8" w:rsidRDefault="004B4E52" w:rsidP="00581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5D8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 w:rsidR="00706012" w:rsidRPr="00D365D8">
              <w:rPr>
                <w:rFonts w:ascii="Times New Roman" w:hAnsi="Times New Roman"/>
                <w:sz w:val="28"/>
                <w:szCs w:val="28"/>
              </w:rPr>
              <w:t>5274</w:t>
            </w:r>
            <w:r w:rsidRPr="00D365D8">
              <w:rPr>
                <w:rFonts w:ascii="Times New Roman" w:hAnsi="Times New Roman"/>
                <w:sz w:val="28"/>
                <w:szCs w:val="28"/>
              </w:rPr>
              <w:t xml:space="preserve"> млн. руб. (</w:t>
            </w:r>
            <w:r w:rsidR="00706012" w:rsidRPr="00D365D8">
              <w:rPr>
                <w:rFonts w:ascii="Times New Roman" w:hAnsi="Times New Roman"/>
                <w:sz w:val="28"/>
                <w:szCs w:val="28"/>
              </w:rPr>
              <w:t>120,2</w:t>
            </w:r>
            <w:r w:rsidRPr="00D365D8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12E14" w:rsidRPr="00D365D8" w:rsidTr="00E970E7">
        <w:trPr>
          <w:jc w:val="center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E52" w:rsidRPr="00D365D8" w:rsidRDefault="004B4E52" w:rsidP="00581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5D8">
              <w:rPr>
                <w:rFonts w:ascii="Times New Roman" w:hAnsi="Times New Roman"/>
                <w:sz w:val="28"/>
                <w:szCs w:val="28"/>
              </w:rPr>
              <w:t xml:space="preserve">объем платных услуг населению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E52" w:rsidRPr="00D365D8" w:rsidRDefault="004B4E52" w:rsidP="00581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5D8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 w:rsidR="00706012" w:rsidRPr="00D365D8">
              <w:rPr>
                <w:rFonts w:ascii="Times New Roman" w:hAnsi="Times New Roman"/>
                <w:sz w:val="28"/>
                <w:szCs w:val="28"/>
              </w:rPr>
              <w:t>563,8</w:t>
            </w:r>
            <w:r w:rsidRPr="00D365D8">
              <w:rPr>
                <w:rFonts w:ascii="Times New Roman" w:hAnsi="Times New Roman"/>
                <w:sz w:val="28"/>
                <w:szCs w:val="28"/>
              </w:rPr>
              <w:t xml:space="preserve"> млн. руб. (</w:t>
            </w:r>
            <w:r w:rsidR="00706012" w:rsidRPr="00D365D8">
              <w:rPr>
                <w:rFonts w:ascii="Times New Roman" w:hAnsi="Times New Roman"/>
                <w:sz w:val="28"/>
                <w:szCs w:val="28"/>
              </w:rPr>
              <w:t>74</w:t>
            </w:r>
            <w:r w:rsidRPr="00D365D8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</w:tbl>
    <w:p w:rsidR="004B4E52" w:rsidRPr="00D365D8" w:rsidRDefault="004B4E52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06012" w:rsidRPr="00D365D8" w:rsidRDefault="004B4E52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65D8">
        <w:rPr>
          <w:rFonts w:ascii="Times New Roman" w:hAnsi="Times New Roman"/>
          <w:sz w:val="28"/>
          <w:szCs w:val="28"/>
        </w:rPr>
        <w:tab/>
        <w:t xml:space="preserve">По состоянию на </w:t>
      </w:r>
      <w:r w:rsidR="00005A89">
        <w:rPr>
          <w:rFonts w:ascii="Times New Roman" w:hAnsi="Times New Roman"/>
          <w:sz w:val="28"/>
          <w:szCs w:val="28"/>
        </w:rPr>
        <w:t>конец</w:t>
      </w:r>
      <w:r w:rsidRPr="00D365D8">
        <w:rPr>
          <w:rFonts w:ascii="Times New Roman" w:hAnsi="Times New Roman"/>
          <w:sz w:val="28"/>
          <w:szCs w:val="28"/>
        </w:rPr>
        <w:t xml:space="preserve"> 2018 года количество предприятий </w:t>
      </w:r>
      <w:r w:rsidRPr="00D365D8">
        <w:rPr>
          <w:rFonts w:ascii="Times New Roman" w:hAnsi="Times New Roman"/>
          <w:sz w:val="28"/>
          <w:szCs w:val="28"/>
          <w:u w:val="single"/>
        </w:rPr>
        <w:t>всех форм собственности</w:t>
      </w:r>
      <w:r w:rsidRPr="00D365D8">
        <w:rPr>
          <w:rFonts w:ascii="Times New Roman" w:hAnsi="Times New Roman"/>
          <w:sz w:val="28"/>
          <w:szCs w:val="28"/>
        </w:rPr>
        <w:t xml:space="preserve"> потребительского рынка составило - </w:t>
      </w:r>
      <w:r w:rsidR="00706012" w:rsidRPr="00D365D8">
        <w:rPr>
          <w:rFonts w:ascii="Times New Roman" w:hAnsi="Times New Roman"/>
          <w:sz w:val="28"/>
          <w:szCs w:val="28"/>
        </w:rPr>
        <w:t>1142, из них:</w:t>
      </w:r>
    </w:p>
    <w:p w:rsidR="00706012" w:rsidRPr="00D365D8" w:rsidRDefault="00706012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65D8">
        <w:rPr>
          <w:rFonts w:ascii="Times New Roman" w:hAnsi="Times New Roman"/>
          <w:sz w:val="28"/>
          <w:szCs w:val="28"/>
        </w:rPr>
        <w:t xml:space="preserve">- предприятия розничной и оптовой торговли - 951; </w:t>
      </w:r>
    </w:p>
    <w:p w:rsidR="00706012" w:rsidRPr="00D365D8" w:rsidRDefault="00706012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65D8">
        <w:rPr>
          <w:rFonts w:ascii="Times New Roman" w:hAnsi="Times New Roman"/>
          <w:sz w:val="28"/>
          <w:szCs w:val="28"/>
        </w:rPr>
        <w:t xml:space="preserve">- предприятия общественного питания – 84; </w:t>
      </w:r>
    </w:p>
    <w:p w:rsidR="00706012" w:rsidRPr="00D365D8" w:rsidRDefault="00706012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65D8">
        <w:rPr>
          <w:rFonts w:ascii="Times New Roman" w:hAnsi="Times New Roman"/>
          <w:sz w:val="28"/>
          <w:szCs w:val="28"/>
        </w:rPr>
        <w:t>- предприятия бытового обслужива</w:t>
      </w:r>
      <w:r w:rsidR="00B615F6" w:rsidRPr="00D365D8">
        <w:rPr>
          <w:rFonts w:ascii="Times New Roman" w:hAnsi="Times New Roman"/>
          <w:sz w:val="28"/>
          <w:szCs w:val="28"/>
        </w:rPr>
        <w:t>ния – 107.</w:t>
      </w:r>
    </w:p>
    <w:p w:rsidR="00D707EB" w:rsidRPr="00D365D8" w:rsidRDefault="00D707EB" w:rsidP="005813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5D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площадь объектов розничной и оптовой торговли, расположенных на территории Тихвинского района, составляет 85886 кв. м., торговая - 79339 кв. м. При утвержденном нормативе минимальной обеспеченности населения торговыми площадями по Тихвинскому району – 565,2 кв. м., фактическая обеспеченность составляет 1278,6 кв. м (217,8%). </w:t>
      </w:r>
    </w:p>
    <w:p w:rsidR="00D707EB" w:rsidRPr="00D365D8" w:rsidRDefault="00D707EB" w:rsidP="0058134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365D8">
        <w:rPr>
          <w:rFonts w:ascii="Times New Roman" w:hAnsi="Times New Roman"/>
          <w:sz w:val="28"/>
          <w:szCs w:val="28"/>
        </w:rPr>
        <w:t>В общее количество предприятий торговли вошло 72 предприятия крупной розничной сетевой торговли. Общее количество посадочных мест в объектах общественного питания – 4268.</w:t>
      </w:r>
      <w:r w:rsidRPr="00D365D8">
        <w:rPr>
          <w:rFonts w:ascii="Times New Roman" w:hAnsi="Times New Roman"/>
          <w:b/>
          <w:sz w:val="28"/>
          <w:szCs w:val="28"/>
        </w:rPr>
        <w:t xml:space="preserve"> </w:t>
      </w:r>
      <w:r w:rsidRPr="00D365D8">
        <w:rPr>
          <w:rFonts w:ascii="Times New Roman" w:hAnsi="Times New Roman"/>
          <w:sz w:val="28"/>
          <w:szCs w:val="28"/>
        </w:rPr>
        <w:t>При утвержденном нормативе минимальной обеспеченности - 40 пос. мест, фактическая обеспеченность составляет 59 пос. мест (148%).</w:t>
      </w:r>
      <w:r w:rsidRPr="00D365D8">
        <w:rPr>
          <w:rFonts w:ascii="Times New Roman" w:hAnsi="Times New Roman"/>
          <w:b/>
          <w:sz w:val="28"/>
          <w:szCs w:val="28"/>
        </w:rPr>
        <w:t xml:space="preserve"> </w:t>
      </w:r>
    </w:p>
    <w:p w:rsidR="00D707EB" w:rsidRPr="00D365D8" w:rsidRDefault="00D707EB" w:rsidP="00581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5D8">
        <w:rPr>
          <w:rFonts w:ascii="Times New Roman" w:eastAsia="Times New Roman" w:hAnsi="Times New Roman"/>
          <w:sz w:val="28"/>
          <w:szCs w:val="28"/>
          <w:lang w:eastAsia="ru-RU"/>
        </w:rPr>
        <w:t>В 2018 на территории района было открыто 7 объектов потребительского рынка: кафе «</w:t>
      </w:r>
      <w:proofErr w:type="spellStart"/>
      <w:r w:rsidRPr="00D365D8">
        <w:rPr>
          <w:rFonts w:ascii="Times New Roman" w:eastAsia="Times New Roman" w:hAnsi="Times New Roman"/>
          <w:sz w:val="28"/>
          <w:szCs w:val="28"/>
          <w:lang w:eastAsia="ru-RU"/>
        </w:rPr>
        <w:t>Picagrili</w:t>
      </w:r>
      <w:proofErr w:type="spellEnd"/>
      <w:r w:rsidRPr="00D365D8">
        <w:rPr>
          <w:rFonts w:ascii="Times New Roman" w:eastAsia="Times New Roman" w:hAnsi="Times New Roman"/>
          <w:sz w:val="28"/>
          <w:szCs w:val="28"/>
          <w:lang w:eastAsia="ru-RU"/>
        </w:rPr>
        <w:t>» на 40 посадочных мест, магазин цифровой и бытовой техники «DNS» (торговая площадь 2500 м</w:t>
      </w:r>
      <w:r w:rsidRPr="00D365D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D365D8">
        <w:rPr>
          <w:rFonts w:ascii="Times New Roman" w:eastAsia="Times New Roman" w:hAnsi="Times New Roman"/>
          <w:sz w:val="28"/>
          <w:szCs w:val="28"/>
          <w:lang w:eastAsia="ru-RU"/>
        </w:rPr>
        <w:t>), 2 магазина торговой сети «Пятерочка», 3 магазина торговой сети «</w:t>
      </w:r>
      <w:proofErr w:type="spellStart"/>
      <w:r w:rsidRPr="00D365D8">
        <w:rPr>
          <w:rFonts w:ascii="Times New Roman" w:eastAsia="Times New Roman" w:hAnsi="Times New Roman"/>
          <w:sz w:val="28"/>
          <w:szCs w:val="28"/>
          <w:lang w:eastAsia="ru-RU"/>
        </w:rPr>
        <w:t>Красное@Белое</w:t>
      </w:r>
      <w:proofErr w:type="spellEnd"/>
      <w:r w:rsidRPr="00D365D8">
        <w:rPr>
          <w:rFonts w:ascii="Times New Roman" w:eastAsia="Times New Roman" w:hAnsi="Times New Roman"/>
          <w:sz w:val="28"/>
          <w:szCs w:val="28"/>
          <w:lang w:eastAsia="ru-RU"/>
        </w:rPr>
        <w:t xml:space="preserve">».  </w:t>
      </w:r>
    </w:p>
    <w:p w:rsidR="004B4E52" w:rsidRPr="00D365D8" w:rsidRDefault="004B4E52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65D8">
        <w:rPr>
          <w:rFonts w:ascii="Times New Roman" w:hAnsi="Times New Roman"/>
          <w:sz w:val="28"/>
          <w:szCs w:val="28"/>
        </w:rPr>
        <w:tab/>
        <w:t xml:space="preserve">Оценочные показатели развития потребительского рынка муниципального образования по крупным и средним предприятиям </w:t>
      </w:r>
      <w:r w:rsidRPr="00005A89">
        <w:rPr>
          <w:rFonts w:ascii="Times New Roman" w:hAnsi="Times New Roman"/>
          <w:b/>
          <w:sz w:val="28"/>
          <w:szCs w:val="28"/>
        </w:rPr>
        <w:t>за 201</w:t>
      </w:r>
      <w:r w:rsidR="00A12E14" w:rsidRPr="00005A89">
        <w:rPr>
          <w:rFonts w:ascii="Times New Roman" w:hAnsi="Times New Roman"/>
          <w:b/>
          <w:sz w:val="28"/>
          <w:szCs w:val="28"/>
        </w:rPr>
        <w:t>9</w:t>
      </w:r>
      <w:r w:rsidR="00B615F6" w:rsidRPr="00D365D8">
        <w:rPr>
          <w:rFonts w:ascii="Times New Roman" w:hAnsi="Times New Roman"/>
          <w:sz w:val="28"/>
          <w:szCs w:val="28"/>
        </w:rPr>
        <w:t xml:space="preserve"> год</w:t>
      </w:r>
      <w:r w:rsidRPr="00D365D8">
        <w:rPr>
          <w:rFonts w:ascii="Times New Roman" w:hAnsi="Times New Roman"/>
          <w:sz w:val="28"/>
          <w:szCs w:val="28"/>
        </w:rPr>
        <w:t>:</w:t>
      </w:r>
    </w:p>
    <w:p w:rsidR="004B4E52" w:rsidRPr="00D365D8" w:rsidRDefault="004B4E52" w:rsidP="0058134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0"/>
        <w:gridCol w:w="3705"/>
      </w:tblGrid>
      <w:tr w:rsidR="00B615F6" w:rsidRPr="00D365D8" w:rsidTr="00FA2BBD">
        <w:trPr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E52" w:rsidRPr="00D365D8" w:rsidRDefault="004B4E52" w:rsidP="00581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5D8">
              <w:rPr>
                <w:rFonts w:ascii="Times New Roman" w:hAnsi="Times New Roman"/>
                <w:sz w:val="28"/>
                <w:szCs w:val="28"/>
              </w:rPr>
              <w:t xml:space="preserve">оборот розничной торговли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E52" w:rsidRPr="00D365D8" w:rsidRDefault="004B4E52" w:rsidP="00581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5D8">
              <w:rPr>
                <w:rFonts w:ascii="Times New Roman" w:hAnsi="Times New Roman"/>
                <w:sz w:val="28"/>
                <w:szCs w:val="28"/>
              </w:rPr>
              <w:t xml:space="preserve">-     </w:t>
            </w:r>
            <w:r w:rsidR="00A12E14" w:rsidRPr="00D365D8">
              <w:rPr>
                <w:rFonts w:ascii="Times New Roman" w:hAnsi="Times New Roman"/>
                <w:sz w:val="28"/>
                <w:szCs w:val="28"/>
              </w:rPr>
              <w:t xml:space="preserve">6070 </w:t>
            </w:r>
            <w:r w:rsidRPr="00D365D8">
              <w:rPr>
                <w:rFonts w:ascii="Times New Roman" w:hAnsi="Times New Roman"/>
                <w:sz w:val="28"/>
                <w:szCs w:val="28"/>
              </w:rPr>
              <w:t>млн. руб. (</w:t>
            </w:r>
            <w:r w:rsidR="00A12E14" w:rsidRPr="00D365D8">
              <w:rPr>
                <w:rFonts w:ascii="Times New Roman" w:hAnsi="Times New Roman"/>
                <w:sz w:val="28"/>
                <w:szCs w:val="28"/>
              </w:rPr>
              <w:t>110</w:t>
            </w:r>
            <w:r w:rsidRPr="00D365D8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12E14" w:rsidRPr="00D365D8" w:rsidTr="00FA2BBD">
        <w:trPr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E52" w:rsidRPr="00D365D8" w:rsidRDefault="004B4E52" w:rsidP="00581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5D8">
              <w:rPr>
                <w:rFonts w:ascii="Times New Roman" w:hAnsi="Times New Roman"/>
                <w:sz w:val="28"/>
                <w:szCs w:val="28"/>
              </w:rPr>
              <w:t xml:space="preserve">объем платных услуг населению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E52" w:rsidRPr="00D365D8" w:rsidRDefault="004B4E52" w:rsidP="00581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5D8">
              <w:rPr>
                <w:rFonts w:ascii="Times New Roman" w:hAnsi="Times New Roman"/>
                <w:sz w:val="28"/>
                <w:szCs w:val="28"/>
              </w:rPr>
              <w:t xml:space="preserve">-     </w:t>
            </w:r>
            <w:r w:rsidR="00A12E14" w:rsidRPr="00D365D8">
              <w:rPr>
                <w:rFonts w:ascii="Times New Roman" w:hAnsi="Times New Roman"/>
                <w:sz w:val="28"/>
                <w:szCs w:val="28"/>
              </w:rPr>
              <w:t>520</w:t>
            </w:r>
            <w:r w:rsidRPr="00D365D8">
              <w:rPr>
                <w:rFonts w:ascii="Times New Roman" w:hAnsi="Times New Roman"/>
                <w:sz w:val="28"/>
                <w:szCs w:val="28"/>
              </w:rPr>
              <w:t xml:space="preserve"> млн. руб. (</w:t>
            </w:r>
            <w:r w:rsidR="00A12E14" w:rsidRPr="00D365D8">
              <w:rPr>
                <w:rFonts w:ascii="Times New Roman" w:hAnsi="Times New Roman"/>
                <w:sz w:val="28"/>
                <w:szCs w:val="28"/>
              </w:rPr>
              <w:t>87,7</w:t>
            </w:r>
            <w:r w:rsidRPr="00D365D8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</w:tbl>
    <w:p w:rsidR="004B4E52" w:rsidRPr="00D365D8" w:rsidRDefault="004B4E52" w:rsidP="0058134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B4E52" w:rsidRPr="00D365D8" w:rsidRDefault="004B4E52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65D8">
        <w:rPr>
          <w:rFonts w:ascii="Times New Roman" w:hAnsi="Times New Roman"/>
          <w:sz w:val="28"/>
          <w:szCs w:val="28"/>
        </w:rPr>
        <w:tab/>
        <w:t xml:space="preserve"> В 20</w:t>
      </w:r>
      <w:r w:rsidR="00A12E14" w:rsidRPr="00D365D8">
        <w:rPr>
          <w:rFonts w:ascii="Times New Roman" w:hAnsi="Times New Roman"/>
          <w:sz w:val="28"/>
          <w:szCs w:val="28"/>
        </w:rPr>
        <w:t>20</w:t>
      </w:r>
      <w:r w:rsidRPr="00D365D8">
        <w:rPr>
          <w:rFonts w:ascii="Times New Roman" w:hAnsi="Times New Roman"/>
          <w:sz w:val="28"/>
          <w:szCs w:val="28"/>
        </w:rPr>
        <w:t xml:space="preserve"> - 202</w:t>
      </w:r>
      <w:r w:rsidR="00A12E14" w:rsidRPr="00D365D8">
        <w:rPr>
          <w:rFonts w:ascii="Times New Roman" w:hAnsi="Times New Roman"/>
          <w:sz w:val="28"/>
          <w:szCs w:val="28"/>
        </w:rPr>
        <w:t>2</w:t>
      </w:r>
      <w:r w:rsidRPr="00D365D8">
        <w:rPr>
          <w:rFonts w:ascii="Times New Roman" w:hAnsi="Times New Roman"/>
          <w:sz w:val="28"/>
          <w:szCs w:val="28"/>
        </w:rPr>
        <w:t xml:space="preserve"> годах прогнозируется сохранение оборотов розничной торговли и платных услуг на уровне предыдущих лет. Структура услуг сохранится. Развитие потребительского рынка будет направлено на дальнейшее развитие сети современных торговых точек, а также насыщение торговой сети доступными по стоимости продуктами питания и социально-значимыми непродовольственными товарами.</w:t>
      </w:r>
    </w:p>
    <w:p w:rsidR="00B717F1" w:rsidRDefault="00B717F1" w:rsidP="0058134B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4B4E52" w:rsidRPr="00D365D8" w:rsidRDefault="004B4E52" w:rsidP="005813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65D8">
        <w:rPr>
          <w:rFonts w:ascii="Times New Roman" w:hAnsi="Times New Roman"/>
          <w:b/>
          <w:bCs/>
          <w:sz w:val="28"/>
          <w:szCs w:val="28"/>
        </w:rPr>
        <w:t>Малый бизнес</w:t>
      </w:r>
    </w:p>
    <w:p w:rsidR="004B4E52" w:rsidRPr="00F01509" w:rsidRDefault="004B4E52" w:rsidP="0058134B">
      <w:pPr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4B4E52" w:rsidRPr="00CA72AC" w:rsidRDefault="004B4E52" w:rsidP="0058134B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72AC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Малое и среднее предпринимательство занимает важное место в экономике района и играет значительную роль в решении экономических и социальных задач, т.к. способствует созданию новых рабочих мест, насыщению потребительского рынка товарами и услугами, увеличению налоговой базы. Малые предприятия работают практически во всех секторах экономики района. </w:t>
      </w:r>
    </w:p>
    <w:p w:rsidR="004B4E52" w:rsidRPr="00CA72AC" w:rsidRDefault="004B4E52" w:rsidP="0058134B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72AC">
        <w:rPr>
          <w:rFonts w:ascii="Times New Roman" w:hAnsi="Times New Roman"/>
          <w:sz w:val="28"/>
          <w:szCs w:val="28"/>
          <w:shd w:val="clear" w:color="auto" w:fill="FFFFFF"/>
        </w:rPr>
        <w:tab/>
        <w:t>В 201</w:t>
      </w:r>
      <w:r w:rsidR="00F01509" w:rsidRPr="00CA72AC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году количество малых предприятий, включая </w:t>
      </w:r>
      <w:proofErr w:type="spellStart"/>
      <w:r w:rsidRPr="00CA72AC">
        <w:rPr>
          <w:rFonts w:ascii="Times New Roman" w:hAnsi="Times New Roman"/>
          <w:sz w:val="28"/>
          <w:szCs w:val="28"/>
          <w:shd w:val="clear" w:color="auto" w:fill="FFFFFF"/>
        </w:rPr>
        <w:t>микропредприятия</w:t>
      </w:r>
      <w:proofErr w:type="spellEnd"/>
      <w:r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, составило </w:t>
      </w:r>
      <w:r w:rsidR="00F01509"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01509"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2065 </w:t>
      </w:r>
      <w:r w:rsidRPr="00CA72AC">
        <w:rPr>
          <w:rFonts w:ascii="Times New Roman" w:hAnsi="Times New Roman"/>
          <w:sz w:val="28"/>
          <w:szCs w:val="28"/>
          <w:shd w:val="clear" w:color="auto" w:fill="FFFFFF"/>
        </w:rPr>
        <w:t>единиц, что ниже уровня 201</w:t>
      </w:r>
      <w:r w:rsidR="00F01509" w:rsidRPr="00CA72A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года на </w:t>
      </w:r>
      <w:r w:rsidR="00F01509" w:rsidRPr="00CA72AC">
        <w:rPr>
          <w:rFonts w:ascii="Times New Roman" w:hAnsi="Times New Roman"/>
          <w:sz w:val="28"/>
          <w:szCs w:val="28"/>
          <w:shd w:val="clear" w:color="auto" w:fill="FFFFFF"/>
        </w:rPr>
        <w:t>13</w:t>
      </w:r>
      <w:r w:rsidRPr="00CA72AC">
        <w:rPr>
          <w:rFonts w:ascii="Times New Roman" w:hAnsi="Times New Roman"/>
          <w:sz w:val="28"/>
          <w:szCs w:val="28"/>
          <w:shd w:val="clear" w:color="auto" w:fill="FFFFFF"/>
        </w:rPr>
        <w:t>%</w:t>
      </w:r>
      <w:r w:rsidR="00F01509"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(2363)</w:t>
      </w:r>
      <w:r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4B4E52" w:rsidRPr="00CA72AC" w:rsidRDefault="004B4E52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A72AC">
        <w:rPr>
          <w:rFonts w:ascii="Times New Roman" w:hAnsi="Times New Roman"/>
          <w:sz w:val="28"/>
          <w:szCs w:val="28"/>
        </w:rPr>
        <w:tab/>
      </w:r>
      <w:r w:rsidR="00B615F6" w:rsidRPr="00CA72AC">
        <w:rPr>
          <w:rFonts w:ascii="Times New Roman" w:hAnsi="Times New Roman"/>
          <w:sz w:val="28"/>
          <w:szCs w:val="28"/>
          <w:shd w:val="clear" w:color="auto" w:fill="FFFFFF"/>
        </w:rPr>
        <w:t>По итогам 2018</w:t>
      </w:r>
      <w:r w:rsidR="00F01509"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 w:rsidR="00F01509" w:rsidRPr="00CA72AC">
        <w:rPr>
          <w:rFonts w:ascii="Times New Roman" w:hAnsi="Times New Roman"/>
          <w:sz w:val="28"/>
          <w:szCs w:val="28"/>
        </w:rPr>
        <w:t xml:space="preserve"> о</w:t>
      </w:r>
      <w:r w:rsidRPr="00CA72AC">
        <w:rPr>
          <w:rFonts w:ascii="Times New Roman" w:hAnsi="Times New Roman"/>
          <w:sz w:val="28"/>
          <w:szCs w:val="28"/>
        </w:rPr>
        <w:t>борот учитываемых статистикой малых предприятий (</w:t>
      </w:r>
      <w:r w:rsidR="00F01509" w:rsidRPr="00CA72AC">
        <w:rPr>
          <w:rFonts w:ascii="Times New Roman" w:hAnsi="Times New Roman"/>
          <w:sz w:val="28"/>
          <w:szCs w:val="28"/>
        </w:rPr>
        <w:t>30</w:t>
      </w:r>
      <w:r w:rsidRPr="00CA72AC">
        <w:rPr>
          <w:rFonts w:ascii="Times New Roman" w:hAnsi="Times New Roman"/>
          <w:sz w:val="28"/>
          <w:szCs w:val="28"/>
        </w:rPr>
        <w:t xml:space="preserve"> ед.) </w:t>
      </w:r>
      <w:r w:rsidR="00F01509" w:rsidRPr="00CA72AC">
        <w:rPr>
          <w:rFonts w:ascii="Times New Roman" w:hAnsi="Times New Roman"/>
          <w:sz w:val="28"/>
          <w:szCs w:val="28"/>
        </w:rPr>
        <w:t xml:space="preserve"> </w:t>
      </w:r>
      <w:r w:rsidRPr="00CA72AC">
        <w:rPr>
          <w:rFonts w:ascii="Times New Roman" w:hAnsi="Times New Roman"/>
          <w:sz w:val="28"/>
          <w:szCs w:val="28"/>
        </w:rPr>
        <w:t xml:space="preserve"> составил </w:t>
      </w:r>
      <w:r w:rsidR="00F01509" w:rsidRPr="00CA72AC">
        <w:rPr>
          <w:rFonts w:ascii="Times New Roman" w:hAnsi="Times New Roman"/>
          <w:sz w:val="28"/>
          <w:szCs w:val="28"/>
        </w:rPr>
        <w:t>2573</w:t>
      </w:r>
      <w:r w:rsidRPr="00CA72AC">
        <w:rPr>
          <w:rFonts w:ascii="Times New Roman" w:hAnsi="Times New Roman"/>
          <w:sz w:val="28"/>
          <w:szCs w:val="28"/>
        </w:rPr>
        <w:t xml:space="preserve"> млн. руб., рост по сравнению с соответствующим периодом прошлого года - в 1,6 раза</w:t>
      </w:r>
      <w:r w:rsidR="00F01509" w:rsidRPr="00CA72AC">
        <w:rPr>
          <w:rFonts w:ascii="Times New Roman" w:hAnsi="Times New Roman"/>
          <w:sz w:val="28"/>
          <w:szCs w:val="28"/>
        </w:rPr>
        <w:t xml:space="preserve"> (2911 млн. руб.)</w:t>
      </w:r>
      <w:r w:rsidRPr="00CA72AC">
        <w:rPr>
          <w:rFonts w:ascii="Times New Roman" w:hAnsi="Times New Roman"/>
          <w:sz w:val="28"/>
          <w:szCs w:val="28"/>
        </w:rPr>
        <w:t>. Наибольшая доля в обороте - около 4</w:t>
      </w:r>
      <w:r w:rsidR="00F01509" w:rsidRPr="00CA72AC">
        <w:rPr>
          <w:rFonts w:ascii="Times New Roman" w:hAnsi="Times New Roman"/>
          <w:sz w:val="28"/>
          <w:szCs w:val="28"/>
        </w:rPr>
        <w:t>9</w:t>
      </w:r>
      <w:r w:rsidRPr="00CA72AC">
        <w:rPr>
          <w:rFonts w:ascii="Times New Roman" w:hAnsi="Times New Roman"/>
          <w:sz w:val="28"/>
          <w:szCs w:val="28"/>
        </w:rPr>
        <w:t>% - приходится на предприятия обрабатывающих производств</w:t>
      </w:r>
      <w:r w:rsidR="00B615F6" w:rsidRPr="00CA72AC">
        <w:rPr>
          <w:rFonts w:ascii="Times New Roman" w:hAnsi="Times New Roman"/>
          <w:sz w:val="28"/>
          <w:szCs w:val="28"/>
        </w:rPr>
        <w:t xml:space="preserve"> (1258 млн. руб.)</w:t>
      </w:r>
      <w:r w:rsidR="002A6E55" w:rsidRPr="00CA72AC">
        <w:rPr>
          <w:rFonts w:ascii="Times New Roman" w:hAnsi="Times New Roman"/>
          <w:sz w:val="28"/>
          <w:szCs w:val="28"/>
        </w:rPr>
        <w:t>.</w:t>
      </w:r>
      <w:r w:rsidR="002A6E55"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О</w:t>
      </w:r>
      <w:r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бъем инвестиций в основной капитал в сфере малого бизнеса составил </w:t>
      </w:r>
      <w:r w:rsidR="00F01509" w:rsidRPr="00CA72AC">
        <w:rPr>
          <w:rFonts w:ascii="Times New Roman" w:hAnsi="Times New Roman"/>
          <w:sz w:val="28"/>
          <w:szCs w:val="28"/>
          <w:shd w:val="clear" w:color="auto" w:fill="FFFFFF"/>
        </w:rPr>
        <w:t>158 тыс</w:t>
      </w:r>
      <w:r w:rsidRPr="00CA72AC">
        <w:rPr>
          <w:rFonts w:ascii="Times New Roman" w:hAnsi="Times New Roman"/>
          <w:sz w:val="28"/>
          <w:szCs w:val="28"/>
          <w:shd w:val="clear" w:color="auto" w:fill="FFFFFF"/>
        </w:rPr>
        <w:t>. руб.</w:t>
      </w:r>
      <w:r w:rsidR="0093339A" w:rsidRPr="00CA72A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F01509"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F5349" w:rsidRPr="00CA72AC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реднесписочная численность работников малых </w:t>
      </w:r>
      <w:r w:rsidR="0093339A" w:rsidRPr="00CA72AC">
        <w:rPr>
          <w:rFonts w:ascii="Times New Roman" w:hAnsi="Times New Roman"/>
          <w:sz w:val="28"/>
          <w:szCs w:val="28"/>
          <w:shd w:val="clear" w:color="auto" w:fill="FFFFFF"/>
        </w:rPr>
        <w:t>предприятий 1311</w:t>
      </w:r>
      <w:r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человек, среднемесячная заработная </w:t>
      </w:r>
      <w:r w:rsidR="0093339A" w:rsidRPr="00CA72AC">
        <w:rPr>
          <w:rFonts w:ascii="Times New Roman" w:hAnsi="Times New Roman"/>
          <w:sz w:val="28"/>
          <w:szCs w:val="28"/>
          <w:shd w:val="clear" w:color="auto" w:fill="FFFFFF"/>
        </w:rPr>
        <w:t>плата 28004</w:t>
      </w:r>
      <w:r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рубля. </w:t>
      </w:r>
      <w:r w:rsidR="0093339A" w:rsidRPr="00CA72AC">
        <w:rPr>
          <w:rFonts w:ascii="Times New Roman" w:hAnsi="Times New Roman"/>
          <w:sz w:val="28"/>
          <w:szCs w:val="28"/>
          <w:shd w:val="clear" w:color="auto" w:fill="FFFFFF"/>
        </w:rPr>
        <w:t>В прогнозируемом</w:t>
      </w:r>
      <w:r w:rsidR="002A6E55"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периоде</w:t>
      </w:r>
      <w:r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не ожидается роста показателей малых предприятий.</w:t>
      </w:r>
      <w:r w:rsidR="0093339A"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4B4E52" w:rsidRPr="00CA72AC" w:rsidRDefault="004B4E52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A72AC">
        <w:rPr>
          <w:rFonts w:ascii="Times New Roman" w:hAnsi="Times New Roman"/>
          <w:sz w:val="28"/>
          <w:szCs w:val="28"/>
        </w:rPr>
        <w:tab/>
        <w:t xml:space="preserve">Из-за ежегодного изменения выборки предприятий, предоставляющих статистическую отчетность в орган </w:t>
      </w:r>
      <w:proofErr w:type="spellStart"/>
      <w:r w:rsidRPr="00CA72AC">
        <w:rPr>
          <w:rFonts w:ascii="Times New Roman" w:hAnsi="Times New Roman"/>
          <w:sz w:val="28"/>
          <w:szCs w:val="28"/>
        </w:rPr>
        <w:t>Госстатистики</w:t>
      </w:r>
      <w:proofErr w:type="spellEnd"/>
      <w:r w:rsidRPr="00CA72AC">
        <w:rPr>
          <w:rFonts w:ascii="Times New Roman" w:hAnsi="Times New Roman"/>
          <w:sz w:val="28"/>
          <w:szCs w:val="28"/>
        </w:rPr>
        <w:t xml:space="preserve">, малого количества предприятий, включенных в выборку, эти данные не могут служить объективным показателем динамики развития малого предпринимательства на территории. </w:t>
      </w:r>
    </w:p>
    <w:p w:rsidR="004B4E52" w:rsidRPr="00CA72AC" w:rsidRDefault="004B4E52" w:rsidP="00CA72A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A72AC">
        <w:rPr>
          <w:rFonts w:ascii="Times New Roman" w:hAnsi="Times New Roman"/>
          <w:color w:val="0070C0"/>
          <w:sz w:val="28"/>
          <w:szCs w:val="28"/>
        </w:rPr>
        <w:tab/>
      </w:r>
      <w:r w:rsidRPr="00CA72AC">
        <w:rPr>
          <w:rFonts w:ascii="Times New Roman" w:hAnsi="Times New Roman"/>
          <w:sz w:val="28"/>
          <w:szCs w:val="28"/>
        </w:rPr>
        <w:t>В районе активно работает структура поддержки малого предпринимательства, представленная автономной некоммерческой организацией АНО «Учебно-деловой центр».</w:t>
      </w:r>
      <w:r w:rsidRPr="00CA72AC">
        <w:rPr>
          <w:rFonts w:ascii="Times New Roman" w:hAnsi="Times New Roman"/>
          <w:bCs/>
          <w:sz w:val="28"/>
          <w:szCs w:val="28"/>
        </w:rPr>
        <w:t xml:space="preserve"> АНО «УДЦ» с</w:t>
      </w:r>
      <w:r w:rsidRPr="00CA72AC">
        <w:rPr>
          <w:rFonts w:ascii="Times New Roman" w:hAnsi="Times New Roman"/>
          <w:sz w:val="28"/>
          <w:szCs w:val="28"/>
        </w:rPr>
        <w:t>овместно с Центром занятости населения выполнены мероприятия по обучению, консультированию гражданам по различным вопросам.</w:t>
      </w:r>
    </w:p>
    <w:p w:rsidR="004B4E52" w:rsidRPr="00CA72AC" w:rsidRDefault="004B4E52" w:rsidP="0058134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A72AC">
        <w:rPr>
          <w:rFonts w:ascii="Times New Roman" w:hAnsi="Times New Roman"/>
          <w:sz w:val="28"/>
          <w:szCs w:val="28"/>
        </w:rPr>
        <w:t xml:space="preserve">Основными формами поддержки малого предпринимательства в районе является предоставление мини-займов, оказание услуг по аренде помещений, различные формы консультационной помощи. </w:t>
      </w:r>
    </w:p>
    <w:p w:rsidR="004B4E52" w:rsidRPr="00CA72AC" w:rsidRDefault="004B4E52" w:rsidP="0058134B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A72AC">
        <w:rPr>
          <w:rFonts w:ascii="Times New Roman" w:hAnsi="Times New Roman"/>
          <w:sz w:val="28"/>
          <w:szCs w:val="28"/>
        </w:rPr>
        <w:t xml:space="preserve">На реализацию мероприятий подпрограммы «Развитие и поддержка малого и среднего предпринимательства в Тихвинском районе» </w:t>
      </w:r>
      <w:r w:rsidRPr="00CA72AC">
        <w:rPr>
          <w:rFonts w:ascii="Times New Roman" w:hAnsi="Times New Roman"/>
          <w:sz w:val="28"/>
          <w:szCs w:val="28"/>
        </w:rPr>
        <w:lastRenderedPageBreak/>
        <w:t xml:space="preserve">муниципальной программы «Стимулирование экономической активности в Тихвинском районе» </w:t>
      </w:r>
      <w:r w:rsidR="002A6E55" w:rsidRPr="00CA72AC">
        <w:rPr>
          <w:rFonts w:ascii="Times New Roman" w:hAnsi="Times New Roman"/>
          <w:sz w:val="28"/>
          <w:szCs w:val="28"/>
        </w:rPr>
        <w:t>в</w:t>
      </w:r>
      <w:r w:rsidR="007F66E2" w:rsidRPr="00CA72AC">
        <w:rPr>
          <w:rFonts w:ascii="Times New Roman" w:hAnsi="Times New Roman"/>
          <w:sz w:val="28"/>
          <w:szCs w:val="28"/>
        </w:rPr>
        <w:t xml:space="preserve"> 2018 год</w:t>
      </w:r>
      <w:r w:rsidR="002A6E55" w:rsidRPr="00CA72AC">
        <w:rPr>
          <w:rFonts w:ascii="Times New Roman" w:hAnsi="Times New Roman"/>
          <w:sz w:val="28"/>
          <w:szCs w:val="28"/>
        </w:rPr>
        <w:t>у</w:t>
      </w:r>
      <w:r w:rsidR="007F66E2" w:rsidRPr="00CA72AC">
        <w:rPr>
          <w:rFonts w:ascii="Times New Roman" w:hAnsi="Times New Roman"/>
          <w:bCs/>
          <w:sz w:val="28"/>
          <w:szCs w:val="28"/>
        </w:rPr>
        <w:t xml:space="preserve"> направлены средства в размере 1288,6 тыс. руб., в том числе из облас</w:t>
      </w:r>
      <w:r w:rsidR="002A6E55" w:rsidRPr="00CA72AC">
        <w:rPr>
          <w:rFonts w:ascii="Times New Roman" w:hAnsi="Times New Roman"/>
          <w:bCs/>
          <w:sz w:val="28"/>
          <w:szCs w:val="28"/>
        </w:rPr>
        <w:t>тного бюджета - 747,6 тыс. руб.;</w:t>
      </w:r>
      <w:r w:rsidR="007F66E2" w:rsidRPr="00CA72AC">
        <w:rPr>
          <w:rFonts w:ascii="Times New Roman" w:hAnsi="Times New Roman"/>
          <w:bCs/>
          <w:sz w:val="28"/>
          <w:szCs w:val="28"/>
        </w:rPr>
        <w:t xml:space="preserve"> </w:t>
      </w:r>
      <w:r w:rsidRPr="00CA72AC">
        <w:rPr>
          <w:rFonts w:ascii="Times New Roman" w:hAnsi="Times New Roman"/>
          <w:sz w:val="28"/>
          <w:szCs w:val="28"/>
        </w:rPr>
        <w:t>на 201</w:t>
      </w:r>
      <w:r w:rsidR="007F66E2" w:rsidRPr="00CA72AC">
        <w:rPr>
          <w:rFonts w:ascii="Times New Roman" w:hAnsi="Times New Roman"/>
          <w:sz w:val="28"/>
          <w:szCs w:val="28"/>
        </w:rPr>
        <w:t>9</w:t>
      </w:r>
      <w:r w:rsidRPr="00CA72AC">
        <w:rPr>
          <w:rFonts w:ascii="Times New Roman" w:hAnsi="Times New Roman"/>
          <w:sz w:val="28"/>
          <w:szCs w:val="28"/>
        </w:rPr>
        <w:t xml:space="preserve"> год </w:t>
      </w:r>
      <w:r w:rsidR="007F66E2" w:rsidRPr="00CA72AC">
        <w:rPr>
          <w:rFonts w:ascii="Times New Roman" w:hAnsi="Times New Roman"/>
          <w:bCs/>
          <w:sz w:val="28"/>
          <w:szCs w:val="28"/>
        </w:rPr>
        <w:t xml:space="preserve">запланировано финансирование в размере 1353,6 тыс. руб., в том числе из областного бюджета 750,6 тыс. рублей.  </w:t>
      </w:r>
    </w:p>
    <w:p w:rsidR="004B4E52" w:rsidRPr="00CA72AC" w:rsidRDefault="004B4E52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A72AC">
        <w:rPr>
          <w:rFonts w:ascii="Times New Roman" w:hAnsi="Times New Roman"/>
          <w:sz w:val="28"/>
          <w:szCs w:val="28"/>
        </w:rPr>
        <w:tab/>
        <w:t>В прогнозируемый период 201</w:t>
      </w:r>
      <w:r w:rsidR="002A6E55" w:rsidRPr="00CA72AC">
        <w:rPr>
          <w:rFonts w:ascii="Times New Roman" w:hAnsi="Times New Roman"/>
          <w:sz w:val="28"/>
          <w:szCs w:val="28"/>
        </w:rPr>
        <w:t>20 - 2022</w:t>
      </w:r>
      <w:r w:rsidRPr="00CA72AC">
        <w:rPr>
          <w:rFonts w:ascii="Times New Roman" w:hAnsi="Times New Roman"/>
          <w:sz w:val="28"/>
          <w:szCs w:val="28"/>
        </w:rPr>
        <w:t xml:space="preserve"> гг. продолжат свою работу структуры поддержки малого предпринимательства.  </w:t>
      </w:r>
    </w:p>
    <w:p w:rsidR="004B4E52" w:rsidRPr="00CA72AC" w:rsidRDefault="004B4E52" w:rsidP="0058134B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4B4E52" w:rsidRPr="00CA72AC" w:rsidRDefault="004B4E52" w:rsidP="005813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72AC">
        <w:rPr>
          <w:rFonts w:ascii="Times New Roman" w:hAnsi="Times New Roman"/>
          <w:b/>
          <w:bCs/>
          <w:sz w:val="28"/>
          <w:szCs w:val="28"/>
        </w:rPr>
        <w:t>Инвестиции</w:t>
      </w:r>
    </w:p>
    <w:p w:rsidR="004B4E52" w:rsidRPr="008B49A2" w:rsidRDefault="004B4E52" w:rsidP="0058134B">
      <w:pPr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0967E7" w:rsidRPr="00CA72AC" w:rsidRDefault="004B4E52" w:rsidP="0058134B">
      <w:pPr>
        <w:pStyle w:val="af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2AC">
        <w:rPr>
          <w:rFonts w:ascii="Times New Roman" w:hAnsi="Times New Roman"/>
          <w:color w:val="0070C0"/>
          <w:sz w:val="28"/>
          <w:szCs w:val="28"/>
        </w:rPr>
        <w:tab/>
      </w:r>
      <w:r w:rsidRPr="00CA72AC">
        <w:rPr>
          <w:rFonts w:ascii="Times New Roman" w:hAnsi="Times New Roman"/>
          <w:sz w:val="28"/>
          <w:szCs w:val="28"/>
        </w:rPr>
        <w:t xml:space="preserve">По данным </w:t>
      </w:r>
      <w:proofErr w:type="spellStart"/>
      <w:r w:rsidRPr="00CA72AC">
        <w:rPr>
          <w:rFonts w:ascii="Times New Roman" w:hAnsi="Times New Roman"/>
          <w:sz w:val="28"/>
          <w:szCs w:val="28"/>
        </w:rPr>
        <w:t>Петростата</w:t>
      </w:r>
      <w:proofErr w:type="spellEnd"/>
      <w:r w:rsidRPr="00CA72AC">
        <w:rPr>
          <w:rFonts w:ascii="Times New Roman" w:hAnsi="Times New Roman"/>
          <w:sz w:val="28"/>
          <w:szCs w:val="28"/>
        </w:rPr>
        <w:t xml:space="preserve"> общий объем инвестиций в основной капитал крупных и средних предприятий и организаций Тихвинского района в 201</w:t>
      </w:r>
      <w:r w:rsidR="0027354B" w:rsidRPr="00CA72AC">
        <w:rPr>
          <w:rFonts w:ascii="Times New Roman" w:hAnsi="Times New Roman"/>
          <w:sz w:val="28"/>
          <w:szCs w:val="28"/>
        </w:rPr>
        <w:t>8</w:t>
      </w:r>
      <w:r w:rsidRPr="00CA72AC">
        <w:rPr>
          <w:rFonts w:ascii="Times New Roman" w:hAnsi="Times New Roman"/>
          <w:sz w:val="28"/>
          <w:szCs w:val="28"/>
        </w:rPr>
        <w:t xml:space="preserve"> году составил </w:t>
      </w:r>
      <w:r w:rsidR="0027354B" w:rsidRPr="00CA72AC">
        <w:rPr>
          <w:rFonts w:ascii="Times New Roman" w:hAnsi="Times New Roman"/>
          <w:sz w:val="28"/>
          <w:szCs w:val="28"/>
        </w:rPr>
        <w:t>3972,6</w:t>
      </w:r>
      <w:r w:rsidRPr="00CA72AC">
        <w:rPr>
          <w:rFonts w:ascii="Times New Roman" w:hAnsi="Times New Roman"/>
          <w:sz w:val="28"/>
          <w:szCs w:val="28"/>
        </w:rPr>
        <w:t xml:space="preserve"> млн. руб., что составило </w:t>
      </w:r>
      <w:r w:rsidR="0027354B" w:rsidRPr="00CA72AC">
        <w:rPr>
          <w:rFonts w:ascii="Times New Roman" w:hAnsi="Times New Roman"/>
          <w:sz w:val="28"/>
          <w:szCs w:val="28"/>
        </w:rPr>
        <w:t>50,1</w:t>
      </w:r>
      <w:r w:rsidRPr="00CA72AC">
        <w:rPr>
          <w:rFonts w:ascii="Times New Roman" w:hAnsi="Times New Roman"/>
          <w:sz w:val="28"/>
          <w:szCs w:val="28"/>
        </w:rPr>
        <w:t>% к уровню 201</w:t>
      </w:r>
      <w:r w:rsidR="0027354B" w:rsidRPr="00CA72AC">
        <w:rPr>
          <w:rFonts w:ascii="Times New Roman" w:hAnsi="Times New Roman"/>
          <w:sz w:val="28"/>
          <w:szCs w:val="28"/>
        </w:rPr>
        <w:t>7</w:t>
      </w:r>
      <w:r w:rsidRPr="00CA72AC">
        <w:rPr>
          <w:rFonts w:ascii="Times New Roman" w:hAnsi="Times New Roman"/>
          <w:sz w:val="28"/>
          <w:szCs w:val="28"/>
        </w:rPr>
        <w:t xml:space="preserve"> года.</w:t>
      </w:r>
      <w:r w:rsidR="000967E7" w:rsidRPr="00CA72AC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Снижение объема инвестиций связано с тем, что масштабные инвестиционные проекты в промышленности, в первую очередь на предприятиях ОВК, реализованы и инвестиционная активность в экономике остается на обычном </w:t>
      </w:r>
      <w:r w:rsidR="00AA77D1" w:rsidRPr="00CA72AC">
        <w:rPr>
          <w:rFonts w:ascii="Times New Roman" w:eastAsia="Times New Roman" w:hAnsi="Times New Roman"/>
          <w:sz w:val="28"/>
          <w:szCs w:val="28"/>
          <w:lang w:eastAsia="ru-RU"/>
        </w:rPr>
        <w:t>для действующих предприятий уровня</w:t>
      </w:r>
      <w:r w:rsidR="000967E7" w:rsidRPr="00CA72A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A77D1" w:rsidRPr="00CA72AC" w:rsidRDefault="004B4E52" w:rsidP="0058134B">
      <w:pPr>
        <w:pStyle w:val="af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2AC">
        <w:rPr>
          <w:rFonts w:ascii="Times New Roman" w:hAnsi="Times New Roman"/>
          <w:sz w:val="28"/>
          <w:szCs w:val="28"/>
        </w:rPr>
        <w:tab/>
      </w:r>
      <w:r w:rsidR="00D97F19" w:rsidRPr="00CA72AC">
        <w:rPr>
          <w:rFonts w:ascii="Times New Roman" w:hAnsi="Times New Roman"/>
          <w:sz w:val="28"/>
          <w:szCs w:val="28"/>
        </w:rPr>
        <w:t xml:space="preserve"> 58</w:t>
      </w:r>
      <w:r w:rsidRPr="00CA72AC">
        <w:rPr>
          <w:rFonts w:ascii="Times New Roman" w:hAnsi="Times New Roman"/>
          <w:sz w:val="28"/>
          <w:szCs w:val="28"/>
        </w:rPr>
        <w:t xml:space="preserve">% </w:t>
      </w:r>
      <w:r w:rsidR="00971BDF" w:rsidRPr="00CA72AC">
        <w:rPr>
          <w:rFonts w:ascii="Times New Roman" w:hAnsi="Times New Roman"/>
          <w:sz w:val="28"/>
          <w:szCs w:val="28"/>
        </w:rPr>
        <w:t xml:space="preserve">(1993,8 млн. руб.) </w:t>
      </w:r>
      <w:r w:rsidR="002A6E55" w:rsidRPr="00CA72AC">
        <w:rPr>
          <w:rFonts w:ascii="Times New Roman" w:hAnsi="Times New Roman"/>
          <w:sz w:val="28"/>
          <w:szCs w:val="28"/>
        </w:rPr>
        <w:t xml:space="preserve">от общего объема </w:t>
      </w:r>
      <w:r w:rsidRPr="00CA72AC">
        <w:rPr>
          <w:rFonts w:ascii="Times New Roman" w:hAnsi="Times New Roman"/>
          <w:sz w:val="28"/>
          <w:szCs w:val="28"/>
        </w:rPr>
        <w:t>инвестиций направлено в промышленное производство</w:t>
      </w:r>
      <w:r w:rsidR="00971BDF" w:rsidRPr="00CA72AC">
        <w:rPr>
          <w:rFonts w:ascii="Times New Roman" w:hAnsi="Times New Roman"/>
          <w:sz w:val="28"/>
          <w:szCs w:val="28"/>
        </w:rPr>
        <w:t xml:space="preserve">, где </w:t>
      </w:r>
      <w:r w:rsidRPr="00CA72AC">
        <w:rPr>
          <w:rFonts w:ascii="Times New Roman" w:hAnsi="Times New Roman"/>
          <w:sz w:val="28"/>
          <w:szCs w:val="28"/>
        </w:rPr>
        <w:t>наибольшая доля</w:t>
      </w:r>
      <w:r w:rsidR="00971BDF" w:rsidRPr="00CA72AC">
        <w:rPr>
          <w:rFonts w:ascii="Times New Roman" w:hAnsi="Times New Roman"/>
          <w:sz w:val="28"/>
          <w:szCs w:val="28"/>
        </w:rPr>
        <w:t xml:space="preserve"> 50%</w:t>
      </w:r>
      <w:r w:rsidRPr="00CA72AC">
        <w:rPr>
          <w:rFonts w:ascii="Times New Roman" w:hAnsi="Times New Roman"/>
          <w:sz w:val="28"/>
          <w:szCs w:val="28"/>
        </w:rPr>
        <w:t xml:space="preserve"> инвестиций приходится на «обрабатывающие производства» – </w:t>
      </w:r>
      <w:r w:rsidR="00D97F19" w:rsidRPr="00CA72AC">
        <w:rPr>
          <w:rFonts w:ascii="Times New Roman" w:hAnsi="Times New Roman"/>
          <w:sz w:val="28"/>
          <w:szCs w:val="28"/>
        </w:rPr>
        <w:t>1992</w:t>
      </w:r>
      <w:r w:rsidRPr="00CA72AC">
        <w:rPr>
          <w:rFonts w:ascii="Times New Roman" w:hAnsi="Times New Roman"/>
          <w:sz w:val="28"/>
          <w:szCs w:val="28"/>
        </w:rPr>
        <w:t xml:space="preserve"> млн. руб. </w:t>
      </w:r>
      <w:r w:rsidR="00971BDF" w:rsidRPr="00CA72A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объем инвестиций приходится на </w:t>
      </w:r>
      <w:r w:rsidR="00971BDF" w:rsidRPr="00CA72AC">
        <w:rPr>
          <w:rFonts w:ascii="Times New Roman" w:hAnsi="Times New Roman"/>
          <w:sz w:val="28"/>
          <w:szCs w:val="28"/>
        </w:rPr>
        <w:t xml:space="preserve">предприятия АО </w:t>
      </w:r>
      <w:hyperlink r:id="rId8" w:tgtFrame="_blank" w:history="1">
        <w:r w:rsidR="00971BDF" w:rsidRPr="00CA72AC">
          <w:rPr>
            <w:rStyle w:val="a4"/>
            <w:rFonts w:ascii="Times New Roman" w:hAnsi="Times New Roman"/>
            <w:i w:val="0"/>
            <w:iCs/>
            <w:sz w:val="28"/>
            <w:szCs w:val="28"/>
            <w:shd w:val="clear" w:color="auto" w:fill="FEFEFE"/>
          </w:rPr>
          <w:t>«Тихвинский вагоностроительный завод»</w:t>
        </w:r>
      </w:hyperlink>
      <w:r w:rsidR="00971BDF" w:rsidRPr="00CA72AC">
        <w:rPr>
          <w:rFonts w:ascii="Times New Roman" w:eastAsia="Times New Roman" w:hAnsi="Times New Roman"/>
          <w:iCs/>
          <w:sz w:val="28"/>
          <w:szCs w:val="28"/>
          <w:shd w:val="clear" w:color="auto" w:fill="FEFEFE"/>
          <w:lang w:eastAsia="ru-RU"/>
        </w:rPr>
        <w:t xml:space="preserve"> - 63,</w:t>
      </w:r>
      <w:r w:rsidR="00971BDF" w:rsidRPr="00CA72AC">
        <w:rPr>
          <w:rFonts w:ascii="Times New Roman" w:eastAsia="Times New Roman" w:hAnsi="Times New Roman"/>
          <w:iCs/>
          <w:sz w:val="28"/>
          <w:szCs w:val="28"/>
          <w:lang w:eastAsia="ru-RU"/>
        </w:rPr>
        <w:t>3% (1261</w:t>
      </w:r>
      <w:r w:rsidR="00971BDF" w:rsidRPr="00CA72AC">
        <w:rPr>
          <w:rFonts w:ascii="Times New Roman" w:eastAsia="Times New Roman" w:hAnsi="Times New Roman"/>
          <w:sz w:val="28"/>
          <w:szCs w:val="28"/>
          <w:shd w:val="clear" w:color="auto" w:fill="FEFEFE"/>
          <w:lang w:eastAsia="ru-RU"/>
        </w:rPr>
        <w:t xml:space="preserve">,4 млн. руб.) и </w:t>
      </w:r>
      <w:r w:rsidR="00971BDF" w:rsidRPr="00CA72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направлен на </w:t>
      </w:r>
      <w:r w:rsidR="00971BDF" w:rsidRPr="00CA72A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расширение производства. </w:t>
      </w:r>
      <w:r w:rsidR="00971BDF" w:rsidRPr="00CA72AC">
        <w:rPr>
          <w:rFonts w:ascii="Times New Roman" w:hAnsi="Times New Roman"/>
          <w:sz w:val="28"/>
          <w:szCs w:val="28"/>
        </w:rPr>
        <w:t xml:space="preserve">  </w:t>
      </w:r>
      <w:r w:rsidR="00AA77D1" w:rsidRPr="00CA72AC">
        <w:rPr>
          <w:rFonts w:ascii="Times New Roman" w:hAnsi="Times New Roman"/>
          <w:sz w:val="28"/>
          <w:szCs w:val="28"/>
        </w:rPr>
        <w:t xml:space="preserve"> </w:t>
      </w:r>
    </w:p>
    <w:p w:rsidR="000967E7" w:rsidRPr="00CA72AC" w:rsidRDefault="000967E7" w:rsidP="0058134B">
      <w:pPr>
        <w:pStyle w:val="af2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2AC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структуре инвестиций по источникам финансирования доля собственных средств предприятий составляет 81,2% (3227 млн. руб.). Объем привлеченных средств - 19,8% (745,6 млн. руб.).  </w:t>
      </w:r>
    </w:p>
    <w:p w:rsidR="004B4E52" w:rsidRPr="00CA72AC" w:rsidRDefault="000967E7" w:rsidP="005813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2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A77D1" w:rsidRPr="00CA72AC">
        <w:rPr>
          <w:rFonts w:ascii="Times New Roman" w:hAnsi="Times New Roman"/>
          <w:sz w:val="28"/>
          <w:szCs w:val="28"/>
        </w:rPr>
        <w:t xml:space="preserve"> </w:t>
      </w:r>
      <w:r w:rsidR="004B4E52" w:rsidRPr="00CA72AC">
        <w:rPr>
          <w:rFonts w:ascii="Times New Roman" w:hAnsi="Times New Roman"/>
          <w:sz w:val="28"/>
          <w:szCs w:val="28"/>
        </w:rPr>
        <w:t>За январь - июнь 201</w:t>
      </w:r>
      <w:r w:rsidR="000030D9" w:rsidRPr="00CA72AC">
        <w:rPr>
          <w:rFonts w:ascii="Times New Roman" w:hAnsi="Times New Roman"/>
          <w:sz w:val="28"/>
          <w:szCs w:val="28"/>
        </w:rPr>
        <w:t>9</w:t>
      </w:r>
      <w:r w:rsidR="004B4E52" w:rsidRPr="00CA72AC">
        <w:rPr>
          <w:rFonts w:ascii="Times New Roman" w:hAnsi="Times New Roman"/>
          <w:sz w:val="28"/>
          <w:szCs w:val="28"/>
        </w:rPr>
        <w:t xml:space="preserve"> года общий объем инвестиций в основной капитал крупных и средних предприятий и организаций Тихвинского района составил </w:t>
      </w:r>
      <w:r w:rsidR="00505752" w:rsidRPr="00CA72AC">
        <w:rPr>
          <w:rFonts w:ascii="Times New Roman" w:hAnsi="Times New Roman"/>
          <w:sz w:val="28"/>
          <w:szCs w:val="28"/>
        </w:rPr>
        <w:t>2162</w:t>
      </w:r>
      <w:r w:rsidR="004B4E52" w:rsidRPr="00CA72AC">
        <w:rPr>
          <w:rFonts w:ascii="Times New Roman" w:hAnsi="Times New Roman"/>
          <w:sz w:val="28"/>
          <w:szCs w:val="28"/>
        </w:rPr>
        <w:t xml:space="preserve"> млн. руб., что составляет </w:t>
      </w:r>
      <w:r w:rsidR="00505752" w:rsidRPr="00CA72AC">
        <w:rPr>
          <w:rFonts w:ascii="Times New Roman" w:hAnsi="Times New Roman"/>
          <w:sz w:val="28"/>
          <w:szCs w:val="28"/>
        </w:rPr>
        <w:t>120</w:t>
      </w:r>
      <w:r w:rsidR="004B4E52" w:rsidRPr="00CA72AC">
        <w:rPr>
          <w:rFonts w:ascii="Times New Roman" w:hAnsi="Times New Roman"/>
          <w:sz w:val="28"/>
          <w:szCs w:val="28"/>
        </w:rPr>
        <w:t>% к 201</w:t>
      </w:r>
      <w:r w:rsidR="00505752" w:rsidRPr="00CA72AC">
        <w:rPr>
          <w:rFonts w:ascii="Times New Roman" w:hAnsi="Times New Roman"/>
          <w:sz w:val="28"/>
          <w:szCs w:val="28"/>
        </w:rPr>
        <w:t>8</w:t>
      </w:r>
      <w:r w:rsidR="004B4E52" w:rsidRPr="00CA72AC">
        <w:rPr>
          <w:rFonts w:ascii="Times New Roman" w:hAnsi="Times New Roman"/>
          <w:sz w:val="28"/>
          <w:szCs w:val="28"/>
        </w:rPr>
        <w:t xml:space="preserve"> году. </w:t>
      </w:r>
    </w:p>
    <w:p w:rsidR="00505752" w:rsidRPr="00CA72AC" w:rsidRDefault="004B4E52" w:rsidP="002A6E55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72AC">
        <w:rPr>
          <w:rFonts w:ascii="Times New Roman" w:hAnsi="Times New Roman"/>
          <w:sz w:val="28"/>
          <w:szCs w:val="28"/>
        </w:rPr>
        <w:tab/>
      </w:r>
      <w:r w:rsidR="00505752"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Основным источником финансирования инвестиций в основной капитал крупных и средних </w:t>
      </w:r>
      <w:r w:rsidR="00AC4DE1" w:rsidRPr="00CA72AC">
        <w:rPr>
          <w:rFonts w:ascii="Times New Roman" w:hAnsi="Times New Roman"/>
          <w:sz w:val="28"/>
          <w:szCs w:val="28"/>
          <w:shd w:val="clear" w:color="auto" w:fill="FFFFFF"/>
        </w:rPr>
        <w:t>организаций являлись</w:t>
      </w:r>
      <w:r w:rsidR="00505752"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собственные средства предприятий</w:t>
      </w:r>
      <w:r w:rsidR="00211876"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6E55"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505752"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1987 млн. рублей, или </w:t>
      </w:r>
      <w:r w:rsidR="00AC4DE1" w:rsidRPr="00CA72AC">
        <w:rPr>
          <w:rFonts w:ascii="Times New Roman" w:hAnsi="Times New Roman"/>
          <w:sz w:val="28"/>
          <w:szCs w:val="28"/>
          <w:shd w:val="clear" w:color="auto" w:fill="FFFFFF"/>
        </w:rPr>
        <w:t>92</w:t>
      </w:r>
      <w:r w:rsidR="00505752"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% от общего объема инвестиций, в том числе </w:t>
      </w:r>
      <w:r w:rsidR="00AC4DE1" w:rsidRPr="00CA72AC">
        <w:rPr>
          <w:rFonts w:ascii="Times New Roman" w:hAnsi="Times New Roman"/>
          <w:sz w:val="28"/>
          <w:szCs w:val="28"/>
          <w:shd w:val="clear" w:color="auto" w:fill="FFFFFF"/>
        </w:rPr>
        <w:t>175</w:t>
      </w:r>
      <w:r w:rsidR="00505752"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млн</w:t>
      </w:r>
      <w:r w:rsidR="00AC4DE1" w:rsidRPr="00CA72A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05752"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11876" w:rsidRPr="00CA72AC">
        <w:rPr>
          <w:rFonts w:ascii="Times New Roman" w:hAnsi="Times New Roman"/>
          <w:sz w:val="28"/>
          <w:szCs w:val="28"/>
          <w:shd w:val="clear" w:color="auto" w:fill="FFFFFF"/>
        </w:rPr>
        <w:t>рублей привлеченных</w:t>
      </w:r>
      <w:r w:rsidR="00505752"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(из них </w:t>
      </w:r>
      <w:r w:rsidR="00AC4DE1" w:rsidRPr="00CA72AC">
        <w:rPr>
          <w:rFonts w:ascii="Times New Roman" w:hAnsi="Times New Roman"/>
          <w:sz w:val="28"/>
          <w:szCs w:val="28"/>
          <w:shd w:val="clear" w:color="auto" w:fill="FFFFFF"/>
        </w:rPr>
        <w:t>125</w:t>
      </w:r>
      <w:r w:rsidR="00505752"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млн</w:t>
      </w:r>
      <w:r w:rsidR="002A6E55" w:rsidRPr="00CA72A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05752"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 </w:t>
      </w:r>
      <w:r w:rsidR="00AC4DE1" w:rsidRPr="00CA72A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505752"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4DE1"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бюджетные </w:t>
      </w:r>
      <w:r w:rsidR="00505752" w:rsidRPr="00CA72AC">
        <w:rPr>
          <w:rFonts w:ascii="Times New Roman" w:hAnsi="Times New Roman"/>
          <w:sz w:val="28"/>
          <w:szCs w:val="28"/>
          <w:shd w:val="clear" w:color="auto" w:fill="FFFFFF"/>
        </w:rPr>
        <w:t>средства</w:t>
      </w:r>
      <w:r w:rsidR="00AC4DE1"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). </w:t>
      </w:r>
    </w:p>
    <w:p w:rsidR="004B4E52" w:rsidRPr="00CA72AC" w:rsidRDefault="004B4E52" w:rsidP="005813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A72AC">
        <w:rPr>
          <w:rFonts w:ascii="Times New Roman" w:hAnsi="Times New Roman"/>
          <w:sz w:val="28"/>
          <w:szCs w:val="28"/>
        </w:rPr>
        <w:t>Ожидаемый объем инвестиций в основной капитал в 201</w:t>
      </w:r>
      <w:r w:rsidR="00505752" w:rsidRPr="00CA72AC">
        <w:rPr>
          <w:rFonts w:ascii="Times New Roman" w:hAnsi="Times New Roman"/>
          <w:sz w:val="28"/>
          <w:szCs w:val="28"/>
        </w:rPr>
        <w:t>9</w:t>
      </w:r>
      <w:r w:rsidRPr="00CA72AC">
        <w:rPr>
          <w:rFonts w:ascii="Times New Roman" w:hAnsi="Times New Roman"/>
          <w:sz w:val="28"/>
          <w:szCs w:val="28"/>
        </w:rPr>
        <w:t xml:space="preserve"> году - </w:t>
      </w:r>
      <w:r w:rsidR="00505752" w:rsidRPr="00CA72AC">
        <w:rPr>
          <w:rFonts w:ascii="Times New Roman" w:hAnsi="Times New Roman"/>
          <w:sz w:val="28"/>
          <w:szCs w:val="28"/>
        </w:rPr>
        <w:t>3820</w:t>
      </w:r>
      <w:r w:rsidRPr="00CA72AC">
        <w:rPr>
          <w:rFonts w:ascii="Times New Roman" w:hAnsi="Times New Roman"/>
          <w:sz w:val="28"/>
          <w:szCs w:val="28"/>
        </w:rPr>
        <w:t xml:space="preserve"> млн. руб. (</w:t>
      </w:r>
      <w:r w:rsidR="00505752" w:rsidRPr="00CA72AC">
        <w:rPr>
          <w:rFonts w:ascii="Times New Roman" w:hAnsi="Times New Roman"/>
          <w:sz w:val="28"/>
          <w:szCs w:val="28"/>
        </w:rPr>
        <w:t>91</w:t>
      </w:r>
      <w:r w:rsidRPr="00CA72AC">
        <w:rPr>
          <w:rFonts w:ascii="Times New Roman" w:hAnsi="Times New Roman"/>
          <w:sz w:val="28"/>
          <w:szCs w:val="28"/>
        </w:rPr>
        <w:t>% к уровню 201</w:t>
      </w:r>
      <w:r w:rsidR="00D06D41" w:rsidRPr="00CA72AC">
        <w:rPr>
          <w:rFonts w:ascii="Times New Roman" w:hAnsi="Times New Roman"/>
          <w:sz w:val="28"/>
          <w:szCs w:val="28"/>
        </w:rPr>
        <w:t>8</w:t>
      </w:r>
      <w:r w:rsidRPr="00CA72AC">
        <w:rPr>
          <w:rFonts w:ascii="Times New Roman" w:hAnsi="Times New Roman"/>
          <w:sz w:val="28"/>
          <w:szCs w:val="28"/>
        </w:rPr>
        <w:t xml:space="preserve"> года), обусловлен предполагаемыми вложениями в</w:t>
      </w:r>
      <w:r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едущих предприятий обрабатывающей промышленности — </w:t>
      </w:r>
      <w:r w:rsidRPr="00CA72AC">
        <w:rPr>
          <w:rFonts w:ascii="Times New Roman" w:hAnsi="Times New Roman"/>
          <w:sz w:val="28"/>
          <w:szCs w:val="28"/>
        </w:rPr>
        <w:t xml:space="preserve">АО </w:t>
      </w:r>
      <w:hyperlink r:id="rId9" w:tgtFrame="_blank" w:history="1">
        <w:r w:rsidRPr="00CA72AC">
          <w:rPr>
            <w:rStyle w:val="a4"/>
            <w:rFonts w:ascii="Times New Roman" w:hAnsi="Times New Roman"/>
            <w:i w:val="0"/>
            <w:iCs/>
            <w:sz w:val="28"/>
            <w:szCs w:val="28"/>
            <w:shd w:val="clear" w:color="auto" w:fill="FEFEFE"/>
          </w:rPr>
          <w:t>«Тихвинский вагоностроительный завод»</w:t>
        </w:r>
      </w:hyperlink>
      <w:r w:rsidRPr="00CA72AC">
        <w:rPr>
          <w:rFonts w:ascii="Times New Roman" w:hAnsi="Times New Roman"/>
          <w:i/>
          <w:sz w:val="28"/>
          <w:szCs w:val="28"/>
          <w:shd w:val="clear" w:color="auto" w:fill="FEFEFE"/>
        </w:rPr>
        <w:t>,</w:t>
      </w:r>
      <w:r w:rsidRPr="00CA72AC">
        <w:rPr>
          <w:rStyle w:val="apple-converted-space"/>
          <w:rFonts w:ascii="Times New Roman" w:hAnsi="Times New Roman"/>
          <w:i/>
          <w:sz w:val="28"/>
          <w:szCs w:val="28"/>
          <w:shd w:val="clear" w:color="auto" w:fill="FEFEFE"/>
        </w:rPr>
        <w:t xml:space="preserve"> </w:t>
      </w:r>
      <w:r w:rsidRPr="00CA72AC">
        <w:rPr>
          <w:rStyle w:val="apple-converted-space"/>
          <w:rFonts w:ascii="Times New Roman" w:hAnsi="Times New Roman"/>
          <w:sz w:val="28"/>
          <w:szCs w:val="28"/>
          <w:shd w:val="clear" w:color="auto" w:fill="FEFEFE"/>
        </w:rPr>
        <w:t>АО</w:t>
      </w:r>
      <w:r w:rsidRPr="00CA72AC">
        <w:rPr>
          <w:rStyle w:val="apple-converted-space"/>
          <w:rFonts w:ascii="Times New Roman" w:hAnsi="Times New Roman"/>
          <w:i/>
          <w:sz w:val="28"/>
          <w:szCs w:val="28"/>
          <w:shd w:val="clear" w:color="auto" w:fill="FEFEFE"/>
        </w:rPr>
        <w:t xml:space="preserve"> </w:t>
      </w:r>
      <w:hyperlink r:id="rId10" w:tgtFrame="_blank" w:history="1">
        <w:r w:rsidRPr="00CA72AC">
          <w:rPr>
            <w:rStyle w:val="a4"/>
            <w:rFonts w:ascii="Times New Roman" w:hAnsi="Times New Roman"/>
            <w:i w:val="0"/>
            <w:iCs/>
            <w:sz w:val="28"/>
            <w:szCs w:val="28"/>
            <w:shd w:val="clear" w:color="auto" w:fill="FEFEFE"/>
          </w:rPr>
          <w:t>«ТихвинХимМаш»</w:t>
        </w:r>
      </w:hyperlink>
      <w:r w:rsidRPr="00CA72AC">
        <w:rPr>
          <w:rFonts w:ascii="Times New Roman" w:hAnsi="Times New Roman"/>
          <w:i/>
          <w:sz w:val="28"/>
          <w:szCs w:val="28"/>
          <w:shd w:val="clear" w:color="auto" w:fill="FEFEFE"/>
        </w:rPr>
        <w:t xml:space="preserve">, </w:t>
      </w:r>
      <w:r w:rsidRPr="00CA72AC">
        <w:rPr>
          <w:rFonts w:ascii="Times New Roman" w:hAnsi="Times New Roman"/>
          <w:sz w:val="28"/>
          <w:szCs w:val="28"/>
          <w:shd w:val="clear" w:color="auto" w:fill="FEFEFE"/>
        </w:rPr>
        <w:t>АО «ТихвинСпецМаш»</w:t>
      </w:r>
      <w:r w:rsidRPr="00CA72AC">
        <w:rPr>
          <w:rFonts w:ascii="Times New Roman" w:hAnsi="Times New Roman"/>
          <w:sz w:val="28"/>
          <w:szCs w:val="28"/>
        </w:rPr>
        <w:t>. Основными направлениями инвестирования этих интенсивно развивающихся предприятий, являются проекты по расширению номенклатуры выпускаемой продукции и проекты по повышению операционной эффективности.</w:t>
      </w:r>
    </w:p>
    <w:p w:rsidR="00D06D41" w:rsidRPr="00CA72AC" w:rsidRDefault="004B4E52" w:rsidP="002A6E5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A72AC">
        <w:rPr>
          <w:rFonts w:ascii="Times New Roman" w:hAnsi="Times New Roman"/>
          <w:sz w:val="28"/>
          <w:szCs w:val="28"/>
        </w:rPr>
        <w:tab/>
      </w:r>
      <w:r w:rsidR="00D06D41" w:rsidRPr="00CA72AC">
        <w:rPr>
          <w:rFonts w:ascii="Times New Roman" w:hAnsi="Times New Roman"/>
          <w:sz w:val="28"/>
          <w:szCs w:val="28"/>
        </w:rPr>
        <w:t>Распределение объема инвестиций в основной капитал в 2019 году по видам экономической деятельности оценивается следующим образом:</w:t>
      </w:r>
    </w:p>
    <w:p w:rsidR="00D06D41" w:rsidRPr="00CA72AC" w:rsidRDefault="00D06D41" w:rsidP="002A6E5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A72AC">
        <w:rPr>
          <w:rFonts w:ascii="Times New Roman" w:hAnsi="Times New Roman"/>
          <w:sz w:val="28"/>
          <w:szCs w:val="28"/>
        </w:rPr>
        <w:t>- обрабатывающая промышленность – 1250 мл</w:t>
      </w:r>
      <w:r w:rsidR="004F56A1" w:rsidRPr="00CA72AC">
        <w:rPr>
          <w:rFonts w:ascii="Times New Roman" w:hAnsi="Times New Roman"/>
          <w:sz w:val="28"/>
          <w:szCs w:val="28"/>
        </w:rPr>
        <w:t>н</w:t>
      </w:r>
      <w:r w:rsidR="002A6E55" w:rsidRPr="00CA72AC">
        <w:rPr>
          <w:rFonts w:ascii="Times New Roman" w:hAnsi="Times New Roman"/>
          <w:sz w:val="28"/>
          <w:szCs w:val="28"/>
        </w:rPr>
        <w:t>.</w:t>
      </w:r>
      <w:r w:rsidRPr="00CA72AC">
        <w:rPr>
          <w:rFonts w:ascii="Times New Roman" w:hAnsi="Times New Roman"/>
          <w:sz w:val="28"/>
          <w:szCs w:val="28"/>
        </w:rPr>
        <w:t xml:space="preserve"> рублей (или </w:t>
      </w:r>
      <w:r w:rsidR="004F56A1" w:rsidRPr="00CA72AC">
        <w:rPr>
          <w:rFonts w:ascii="Times New Roman" w:hAnsi="Times New Roman"/>
          <w:sz w:val="28"/>
          <w:szCs w:val="28"/>
        </w:rPr>
        <w:t>33</w:t>
      </w:r>
      <w:r w:rsidRPr="00CA72AC">
        <w:rPr>
          <w:rFonts w:ascii="Times New Roman" w:hAnsi="Times New Roman"/>
          <w:sz w:val="28"/>
          <w:szCs w:val="28"/>
        </w:rPr>
        <w:t>% от общего объема инвестиций в основной капитал);</w:t>
      </w:r>
    </w:p>
    <w:p w:rsidR="004F56A1" w:rsidRPr="00CA72AC" w:rsidRDefault="004F56A1" w:rsidP="002A6E5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A72AC">
        <w:rPr>
          <w:rFonts w:ascii="Times New Roman" w:hAnsi="Times New Roman"/>
          <w:sz w:val="28"/>
          <w:szCs w:val="28"/>
        </w:rPr>
        <w:lastRenderedPageBreak/>
        <w:t>- обеспечение электроэнергией, газом и паром – 1200 млн</w:t>
      </w:r>
      <w:r w:rsidR="002A6E55" w:rsidRPr="00CA72AC">
        <w:rPr>
          <w:rFonts w:ascii="Times New Roman" w:hAnsi="Times New Roman"/>
          <w:sz w:val="28"/>
          <w:szCs w:val="28"/>
        </w:rPr>
        <w:t>.</w:t>
      </w:r>
      <w:r w:rsidRPr="00CA72AC">
        <w:rPr>
          <w:rFonts w:ascii="Times New Roman" w:hAnsi="Times New Roman"/>
          <w:sz w:val="28"/>
          <w:szCs w:val="28"/>
        </w:rPr>
        <w:t xml:space="preserve"> рублей (31,4%);</w:t>
      </w:r>
    </w:p>
    <w:p w:rsidR="004F56A1" w:rsidRPr="00CA72AC" w:rsidRDefault="004F56A1" w:rsidP="002A6E5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A72AC">
        <w:rPr>
          <w:rFonts w:ascii="Times New Roman" w:hAnsi="Times New Roman"/>
          <w:sz w:val="28"/>
          <w:szCs w:val="28"/>
        </w:rPr>
        <w:t>- операции с недвижимым имуществом, аренда и предоставление услуг – 640 млн</w:t>
      </w:r>
      <w:r w:rsidR="002A6E55" w:rsidRPr="00CA72AC">
        <w:rPr>
          <w:rFonts w:ascii="Times New Roman" w:hAnsi="Times New Roman"/>
          <w:sz w:val="28"/>
          <w:szCs w:val="28"/>
        </w:rPr>
        <w:t>.</w:t>
      </w:r>
      <w:r w:rsidRPr="00CA72AC">
        <w:rPr>
          <w:rFonts w:ascii="Times New Roman" w:hAnsi="Times New Roman"/>
          <w:sz w:val="28"/>
          <w:szCs w:val="28"/>
        </w:rPr>
        <w:t xml:space="preserve"> рублей (17%);</w:t>
      </w:r>
    </w:p>
    <w:p w:rsidR="004F56A1" w:rsidRPr="00CA72AC" w:rsidRDefault="004F56A1" w:rsidP="00005A8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A72AC">
        <w:rPr>
          <w:rFonts w:ascii="Times New Roman" w:hAnsi="Times New Roman"/>
          <w:sz w:val="28"/>
          <w:szCs w:val="28"/>
        </w:rPr>
        <w:t>- сельское хозяйство, охота и лесное хозяйство – 220 млн</w:t>
      </w:r>
      <w:r w:rsidR="002A6E55" w:rsidRPr="00CA72AC">
        <w:rPr>
          <w:rFonts w:ascii="Times New Roman" w:hAnsi="Times New Roman"/>
          <w:sz w:val="28"/>
          <w:szCs w:val="28"/>
        </w:rPr>
        <w:t>.</w:t>
      </w:r>
      <w:r w:rsidRPr="00CA72AC">
        <w:rPr>
          <w:rFonts w:ascii="Times New Roman" w:hAnsi="Times New Roman"/>
          <w:sz w:val="28"/>
          <w:szCs w:val="28"/>
        </w:rPr>
        <w:t xml:space="preserve"> рублей (5,7%).</w:t>
      </w:r>
    </w:p>
    <w:p w:rsidR="00005A89" w:rsidRDefault="004F56A1" w:rsidP="00005A8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A72AC">
        <w:rPr>
          <w:rFonts w:ascii="Times New Roman" w:hAnsi="Times New Roman"/>
          <w:sz w:val="28"/>
          <w:szCs w:val="28"/>
        </w:rPr>
        <w:t xml:space="preserve"> </w:t>
      </w:r>
      <w:r w:rsidRPr="00CA72AC">
        <w:rPr>
          <w:rFonts w:ascii="Times New Roman" w:hAnsi="Times New Roman"/>
          <w:sz w:val="28"/>
          <w:szCs w:val="28"/>
        </w:rPr>
        <w:tab/>
      </w:r>
      <w:r w:rsidR="00EC3527" w:rsidRPr="00CA72AC">
        <w:rPr>
          <w:rFonts w:ascii="Times New Roman" w:hAnsi="Times New Roman"/>
          <w:sz w:val="28"/>
          <w:szCs w:val="28"/>
        </w:rPr>
        <w:t>По источникам финансирования инвестиции в 2019 году будут распределяться так</w:t>
      </w:r>
      <w:r w:rsidR="00211876" w:rsidRPr="00CA72AC">
        <w:rPr>
          <w:rFonts w:ascii="Times New Roman" w:hAnsi="Times New Roman"/>
          <w:sz w:val="28"/>
          <w:szCs w:val="28"/>
        </w:rPr>
        <w:t xml:space="preserve"> </w:t>
      </w:r>
      <w:r w:rsidR="00EC3527" w:rsidRPr="00CA72AC">
        <w:rPr>
          <w:rFonts w:ascii="Times New Roman" w:hAnsi="Times New Roman"/>
          <w:sz w:val="28"/>
          <w:szCs w:val="28"/>
        </w:rPr>
        <w:t>же</w:t>
      </w:r>
      <w:r w:rsidR="002A6E55" w:rsidRPr="00CA72AC">
        <w:rPr>
          <w:rFonts w:ascii="Times New Roman" w:hAnsi="Times New Roman"/>
          <w:sz w:val="28"/>
          <w:szCs w:val="28"/>
        </w:rPr>
        <w:t>,</w:t>
      </w:r>
      <w:r w:rsidR="00EC3527" w:rsidRPr="00CA72AC">
        <w:rPr>
          <w:rFonts w:ascii="Times New Roman" w:hAnsi="Times New Roman"/>
          <w:sz w:val="28"/>
          <w:szCs w:val="28"/>
        </w:rPr>
        <w:t xml:space="preserve"> как и в 2018 году</w:t>
      </w:r>
      <w:r w:rsidR="00211876" w:rsidRPr="00CA72AC">
        <w:rPr>
          <w:rFonts w:ascii="Times New Roman" w:hAnsi="Times New Roman"/>
          <w:sz w:val="28"/>
          <w:szCs w:val="28"/>
        </w:rPr>
        <w:t xml:space="preserve"> большей частью</w:t>
      </w:r>
      <w:r w:rsidR="00EC3527" w:rsidRPr="00CA72AC">
        <w:rPr>
          <w:rFonts w:ascii="Times New Roman" w:hAnsi="Times New Roman"/>
          <w:sz w:val="28"/>
          <w:szCs w:val="28"/>
        </w:rPr>
        <w:t xml:space="preserve"> собственны</w:t>
      </w:r>
      <w:r w:rsidR="00211876" w:rsidRPr="00CA72AC">
        <w:rPr>
          <w:rFonts w:ascii="Times New Roman" w:hAnsi="Times New Roman"/>
          <w:sz w:val="28"/>
          <w:szCs w:val="28"/>
        </w:rPr>
        <w:t>ми</w:t>
      </w:r>
      <w:r w:rsidR="00EC3527" w:rsidRPr="00CA72AC">
        <w:rPr>
          <w:rFonts w:ascii="Times New Roman" w:hAnsi="Times New Roman"/>
          <w:sz w:val="28"/>
          <w:szCs w:val="28"/>
        </w:rPr>
        <w:t xml:space="preserve"> средства</w:t>
      </w:r>
      <w:r w:rsidR="00211876" w:rsidRPr="00CA72AC">
        <w:rPr>
          <w:rFonts w:ascii="Times New Roman" w:hAnsi="Times New Roman"/>
          <w:sz w:val="28"/>
          <w:szCs w:val="28"/>
        </w:rPr>
        <w:t>ми</w:t>
      </w:r>
      <w:r w:rsidR="00EC3527" w:rsidRPr="00CA72AC">
        <w:rPr>
          <w:rFonts w:ascii="Times New Roman" w:hAnsi="Times New Roman"/>
          <w:sz w:val="28"/>
          <w:szCs w:val="28"/>
        </w:rPr>
        <w:t xml:space="preserve"> предприятий</w:t>
      </w:r>
      <w:r w:rsidR="00211876" w:rsidRPr="00CA72AC">
        <w:rPr>
          <w:rFonts w:ascii="Times New Roman" w:hAnsi="Times New Roman"/>
          <w:sz w:val="28"/>
          <w:szCs w:val="28"/>
        </w:rPr>
        <w:t xml:space="preserve"> - 91%</w:t>
      </w:r>
      <w:r w:rsidR="00EC3527" w:rsidRPr="00CA72AC">
        <w:rPr>
          <w:rFonts w:ascii="Times New Roman" w:hAnsi="Times New Roman"/>
          <w:sz w:val="28"/>
          <w:szCs w:val="28"/>
        </w:rPr>
        <w:t xml:space="preserve">, </w:t>
      </w:r>
      <w:r w:rsidR="00211876" w:rsidRPr="00CA72AC">
        <w:rPr>
          <w:rFonts w:ascii="Times New Roman" w:hAnsi="Times New Roman"/>
          <w:sz w:val="28"/>
          <w:szCs w:val="28"/>
        </w:rPr>
        <w:t>9</w:t>
      </w:r>
      <w:r w:rsidR="00EC3527" w:rsidRPr="00CA72AC">
        <w:rPr>
          <w:rFonts w:ascii="Times New Roman" w:hAnsi="Times New Roman"/>
          <w:sz w:val="28"/>
          <w:szCs w:val="28"/>
        </w:rPr>
        <w:t xml:space="preserve">% - привлеченные средства, из них: </w:t>
      </w:r>
      <w:r w:rsidR="000504E2" w:rsidRPr="00CA72AC">
        <w:rPr>
          <w:rFonts w:ascii="Times New Roman" w:hAnsi="Times New Roman"/>
          <w:sz w:val="28"/>
          <w:szCs w:val="28"/>
        </w:rPr>
        <w:t>28</w:t>
      </w:r>
      <w:r w:rsidR="0053655A" w:rsidRPr="00CA72AC">
        <w:rPr>
          <w:rFonts w:ascii="Times New Roman" w:hAnsi="Times New Roman"/>
          <w:sz w:val="28"/>
          <w:szCs w:val="28"/>
        </w:rPr>
        <w:t>,4</w:t>
      </w:r>
      <w:r w:rsidR="00EC3527" w:rsidRPr="00CA72AC">
        <w:rPr>
          <w:rFonts w:ascii="Times New Roman" w:hAnsi="Times New Roman"/>
          <w:sz w:val="28"/>
          <w:szCs w:val="28"/>
        </w:rPr>
        <w:t xml:space="preserve">% - кредиты банков, </w:t>
      </w:r>
      <w:r w:rsidR="000504E2" w:rsidRPr="00CA72AC">
        <w:rPr>
          <w:rFonts w:ascii="Times New Roman" w:hAnsi="Times New Roman"/>
          <w:sz w:val="28"/>
          <w:szCs w:val="28"/>
        </w:rPr>
        <w:t>70</w:t>
      </w:r>
      <w:r w:rsidR="000E2390" w:rsidRPr="00CA72AC">
        <w:rPr>
          <w:rFonts w:ascii="Times New Roman" w:hAnsi="Times New Roman"/>
          <w:sz w:val="28"/>
          <w:szCs w:val="28"/>
        </w:rPr>
        <w:t>,3</w:t>
      </w:r>
      <w:r w:rsidR="00EC3527" w:rsidRPr="00CA72AC">
        <w:rPr>
          <w:rFonts w:ascii="Times New Roman" w:hAnsi="Times New Roman"/>
          <w:sz w:val="28"/>
          <w:szCs w:val="28"/>
        </w:rPr>
        <w:t>% – бюджетные средства.</w:t>
      </w:r>
      <w:r w:rsidR="00211876" w:rsidRPr="00CA72AC">
        <w:rPr>
          <w:rFonts w:ascii="Times New Roman" w:hAnsi="Times New Roman"/>
          <w:sz w:val="28"/>
          <w:szCs w:val="28"/>
        </w:rPr>
        <w:t xml:space="preserve"> </w:t>
      </w:r>
    </w:p>
    <w:p w:rsidR="004B4E52" w:rsidRPr="00CA72AC" w:rsidRDefault="004B4E52" w:rsidP="00005A8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A72AC">
        <w:rPr>
          <w:rFonts w:ascii="Times New Roman" w:hAnsi="Times New Roman"/>
          <w:sz w:val="28"/>
          <w:szCs w:val="28"/>
        </w:rPr>
        <w:t>Прогнозируемый объем инвестиций в основной капитал крупных и средних предприятий за счет всех источников финансирования в 20</w:t>
      </w:r>
      <w:r w:rsidR="00505752" w:rsidRPr="00CA72AC">
        <w:rPr>
          <w:rFonts w:ascii="Times New Roman" w:hAnsi="Times New Roman"/>
          <w:sz w:val="28"/>
          <w:szCs w:val="28"/>
        </w:rPr>
        <w:t>20</w:t>
      </w:r>
      <w:r w:rsidRPr="00CA72AC">
        <w:rPr>
          <w:rFonts w:ascii="Times New Roman" w:hAnsi="Times New Roman"/>
          <w:sz w:val="28"/>
          <w:szCs w:val="28"/>
        </w:rPr>
        <w:t xml:space="preserve"> году составит </w:t>
      </w:r>
      <w:r w:rsidR="00505752" w:rsidRPr="00CA72AC">
        <w:rPr>
          <w:rFonts w:ascii="Times New Roman" w:hAnsi="Times New Roman"/>
          <w:sz w:val="28"/>
          <w:szCs w:val="28"/>
        </w:rPr>
        <w:t>3760</w:t>
      </w:r>
      <w:r w:rsidRPr="00CA72AC">
        <w:rPr>
          <w:rFonts w:ascii="Times New Roman" w:hAnsi="Times New Roman"/>
          <w:sz w:val="28"/>
          <w:szCs w:val="28"/>
        </w:rPr>
        <w:t xml:space="preserve"> млн. руб., </w:t>
      </w:r>
      <w:r w:rsidR="00CA72AC">
        <w:rPr>
          <w:rFonts w:ascii="Times New Roman" w:hAnsi="Times New Roman"/>
          <w:sz w:val="28"/>
          <w:szCs w:val="28"/>
        </w:rPr>
        <w:t xml:space="preserve">в </w:t>
      </w:r>
      <w:r w:rsidRPr="00CA72AC">
        <w:rPr>
          <w:rFonts w:ascii="Times New Roman" w:hAnsi="Times New Roman"/>
          <w:sz w:val="28"/>
          <w:szCs w:val="28"/>
        </w:rPr>
        <w:t>202</w:t>
      </w:r>
      <w:r w:rsidR="00505752" w:rsidRPr="00CA72AC">
        <w:rPr>
          <w:rFonts w:ascii="Times New Roman" w:hAnsi="Times New Roman"/>
          <w:sz w:val="28"/>
          <w:szCs w:val="28"/>
        </w:rPr>
        <w:t>1</w:t>
      </w:r>
      <w:r w:rsidRPr="00CA72AC">
        <w:rPr>
          <w:rFonts w:ascii="Times New Roman" w:hAnsi="Times New Roman"/>
          <w:sz w:val="28"/>
          <w:szCs w:val="28"/>
        </w:rPr>
        <w:t xml:space="preserve"> - 202</w:t>
      </w:r>
      <w:r w:rsidR="00505752" w:rsidRPr="00CA72AC">
        <w:rPr>
          <w:rFonts w:ascii="Times New Roman" w:hAnsi="Times New Roman"/>
          <w:sz w:val="28"/>
          <w:szCs w:val="28"/>
        </w:rPr>
        <w:t>2</w:t>
      </w:r>
      <w:r w:rsidRPr="00CA72AC">
        <w:rPr>
          <w:rFonts w:ascii="Times New Roman" w:hAnsi="Times New Roman"/>
          <w:sz w:val="28"/>
          <w:szCs w:val="28"/>
        </w:rPr>
        <w:t xml:space="preserve"> гг. </w:t>
      </w:r>
      <w:r w:rsidR="00CA72AC">
        <w:rPr>
          <w:rFonts w:ascii="Times New Roman" w:hAnsi="Times New Roman"/>
          <w:sz w:val="28"/>
          <w:szCs w:val="28"/>
        </w:rPr>
        <w:t xml:space="preserve">останется примерно на этом же уровне. </w:t>
      </w:r>
      <w:r w:rsidRPr="00CA72AC">
        <w:rPr>
          <w:rFonts w:ascii="Times New Roman" w:hAnsi="Times New Roman"/>
          <w:sz w:val="28"/>
          <w:szCs w:val="28"/>
        </w:rPr>
        <w:t xml:space="preserve"> Основной объем средств будет инвестирован в развитие предприятий </w:t>
      </w:r>
      <w:r w:rsidRPr="00CA72AC">
        <w:rPr>
          <w:rFonts w:ascii="Times New Roman" w:hAnsi="Times New Roman"/>
          <w:iCs/>
          <w:sz w:val="28"/>
          <w:szCs w:val="28"/>
        </w:rPr>
        <w:t>обрабатывающих производств</w:t>
      </w:r>
      <w:r w:rsidRPr="00CA72AC">
        <w:rPr>
          <w:rFonts w:ascii="Times New Roman" w:hAnsi="Times New Roman"/>
          <w:b/>
          <w:bCs/>
          <w:sz w:val="28"/>
          <w:szCs w:val="28"/>
        </w:rPr>
        <w:t>.</w:t>
      </w:r>
    </w:p>
    <w:p w:rsidR="004B4E52" w:rsidRPr="00CA72AC" w:rsidRDefault="004B4E52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A72AC">
        <w:rPr>
          <w:rFonts w:ascii="Times New Roman" w:hAnsi="Times New Roman"/>
          <w:sz w:val="28"/>
          <w:szCs w:val="28"/>
        </w:rPr>
        <w:tab/>
        <w:t xml:space="preserve">В сфере обеспечения </w:t>
      </w:r>
      <w:r w:rsidRPr="00CA72AC">
        <w:rPr>
          <w:rFonts w:ascii="Times New Roman" w:hAnsi="Times New Roman"/>
          <w:iCs/>
          <w:sz w:val="28"/>
          <w:szCs w:val="28"/>
        </w:rPr>
        <w:t xml:space="preserve">электроэнергией, газом, водоснабжения и водоотведения </w:t>
      </w:r>
      <w:r w:rsidRPr="00CA72AC">
        <w:rPr>
          <w:rFonts w:ascii="Times New Roman" w:hAnsi="Times New Roman"/>
          <w:sz w:val="28"/>
          <w:szCs w:val="28"/>
        </w:rPr>
        <w:t>объем инвестиций прогнозируется в 20</w:t>
      </w:r>
      <w:r w:rsidR="004F56A1" w:rsidRPr="00CA72AC">
        <w:rPr>
          <w:rFonts w:ascii="Times New Roman" w:hAnsi="Times New Roman"/>
          <w:sz w:val="28"/>
          <w:szCs w:val="28"/>
        </w:rPr>
        <w:t>20</w:t>
      </w:r>
      <w:r w:rsidRPr="00CA72AC">
        <w:rPr>
          <w:rFonts w:ascii="Times New Roman" w:hAnsi="Times New Roman"/>
          <w:sz w:val="28"/>
          <w:szCs w:val="28"/>
        </w:rPr>
        <w:t xml:space="preserve"> – </w:t>
      </w:r>
      <w:r w:rsidR="00AB4BCD" w:rsidRPr="00CA72AC">
        <w:rPr>
          <w:rFonts w:ascii="Times New Roman" w:hAnsi="Times New Roman"/>
          <w:sz w:val="28"/>
          <w:szCs w:val="28"/>
        </w:rPr>
        <w:t>10</w:t>
      </w:r>
      <w:r w:rsidR="00005A89">
        <w:rPr>
          <w:rFonts w:ascii="Times New Roman" w:hAnsi="Times New Roman"/>
          <w:sz w:val="28"/>
          <w:szCs w:val="28"/>
        </w:rPr>
        <w:t>1</w:t>
      </w:r>
      <w:r w:rsidR="00AB4BCD" w:rsidRPr="00CA72AC">
        <w:rPr>
          <w:rFonts w:ascii="Times New Roman" w:hAnsi="Times New Roman"/>
          <w:sz w:val="28"/>
          <w:szCs w:val="28"/>
        </w:rPr>
        <w:t>0</w:t>
      </w:r>
      <w:r w:rsidRPr="00CA72AC">
        <w:rPr>
          <w:rFonts w:ascii="Times New Roman" w:hAnsi="Times New Roman"/>
          <w:sz w:val="28"/>
          <w:szCs w:val="28"/>
        </w:rPr>
        <w:t xml:space="preserve"> млн. руб., в 202</w:t>
      </w:r>
      <w:r w:rsidR="004F56A1" w:rsidRPr="00CA72AC">
        <w:rPr>
          <w:rFonts w:ascii="Times New Roman" w:hAnsi="Times New Roman"/>
          <w:sz w:val="28"/>
          <w:szCs w:val="28"/>
        </w:rPr>
        <w:t>1</w:t>
      </w:r>
      <w:r w:rsidRPr="00CA72AC">
        <w:rPr>
          <w:rFonts w:ascii="Times New Roman" w:hAnsi="Times New Roman"/>
          <w:sz w:val="28"/>
          <w:szCs w:val="28"/>
        </w:rPr>
        <w:t xml:space="preserve"> - 202</w:t>
      </w:r>
      <w:r w:rsidR="004F56A1" w:rsidRPr="00CA72AC">
        <w:rPr>
          <w:rFonts w:ascii="Times New Roman" w:hAnsi="Times New Roman"/>
          <w:sz w:val="28"/>
          <w:szCs w:val="28"/>
        </w:rPr>
        <w:t>2</w:t>
      </w:r>
      <w:r w:rsidRPr="00CA72AC">
        <w:rPr>
          <w:rFonts w:ascii="Times New Roman" w:hAnsi="Times New Roman"/>
          <w:sz w:val="28"/>
          <w:szCs w:val="28"/>
        </w:rPr>
        <w:t xml:space="preserve"> гг. </w:t>
      </w:r>
      <w:r w:rsidR="00AB4BCD" w:rsidRPr="00CA72AC">
        <w:rPr>
          <w:rFonts w:ascii="Times New Roman" w:hAnsi="Times New Roman"/>
          <w:sz w:val="28"/>
          <w:szCs w:val="28"/>
        </w:rPr>
        <w:t>–</w:t>
      </w:r>
      <w:r w:rsidRPr="00CA72AC">
        <w:rPr>
          <w:rFonts w:ascii="Times New Roman" w:hAnsi="Times New Roman"/>
          <w:sz w:val="28"/>
          <w:szCs w:val="28"/>
        </w:rPr>
        <w:t xml:space="preserve"> </w:t>
      </w:r>
      <w:r w:rsidR="00AB4BCD" w:rsidRPr="00CA72AC">
        <w:rPr>
          <w:rFonts w:ascii="Times New Roman" w:hAnsi="Times New Roman"/>
          <w:sz w:val="28"/>
          <w:szCs w:val="28"/>
        </w:rPr>
        <w:t>8</w:t>
      </w:r>
      <w:r w:rsidR="00005A89">
        <w:rPr>
          <w:rFonts w:ascii="Times New Roman" w:hAnsi="Times New Roman"/>
          <w:sz w:val="28"/>
          <w:szCs w:val="28"/>
        </w:rPr>
        <w:t>1</w:t>
      </w:r>
      <w:r w:rsidR="00AB4BCD" w:rsidRPr="00CA72AC">
        <w:rPr>
          <w:rFonts w:ascii="Times New Roman" w:hAnsi="Times New Roman"/>
          <w:sz w:val="28"/>
          <w:szCs w:val="28"/>
        </w:rPr>
        <w:t>0</w:t>
      </w:r>
      <w:r w:rsidR="003D5233" w:rsidRPr="00CA72AC">
        <w:rPr>
          <w:rFonts w:ascii="Times New Roman" w:hAnsi="Times New Roman"/>
          <w:sz w:val="28"/>
          <w:szCs w:val="28"/>
        </w:rPr>
        <w:t xml:space="preserve"> и </w:t>
      </w:r>
      <w:r w:rsidRPr="00CA72AC">
        <w:rPr>
          <w:rFonts w:ascii="Times New Roman" w:hAnsi="Times New Roman"/>
          <w:sz w:val="28"/>
          <w:szCs w:val="28"/>
        </w:rPr>
        <w:t>7</w:t>
      </w:r>
      <w:r w:rsidR="00005A89">
        <w:rPr>
          <w:rFonts w:ascii="Times New Roman" w:hAnsi="Times New Roman"/>
          <w:sz w:val="28"/>
          <w:szCs w:val="28"/>
        </w:rPr>
        <w:t>6</w:t>
      </w:r>
      <w:r w:rsidR="00AB4BCD" w:rsidRPr="00CA72AC">
        <w:rPr>
          <w:rFonts w:ascii="Times New Roman" w:hAnsi="Times New Roman"/>
          <w:sz w:val="28"/>
          <w:szCs w:val="28"/>
        </w:rPr>
        <w:t>0 млн. руб.</w:t>
      </w:r>
      <w:r w:rsidRPr="00CA72AC"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4B4E52" w:rsidRPr="00CA72AC" w:rsidRDefault="004B4E52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A72AC">
        <w:rPr>
          <w:rFonts w:ascii="Times New Roman" w:hAnsi="Times New Roman"/>
          <w:sz w:val="28"/>
          <w:szCs w:val="28"/>
        </w:rPr>
        <w:tab/>
        <w:t xml:space="preserve">Общий объем инвестиций в основной капитал </w:t>
      </w:r>
      <w:r w:rsidRPr="00CA72AC">
        <w:rPr>
          <w:rFonts w:ascii="Times New Roman" w:hAnsi="Times New Roman"/>
          <w:iCs/>
          <w:sz w:val="28"/>
          <w:szCs w:val="28"/>
        </w:rPr>
        <w:t>сельхозпредприятий района</w:t>
      </w:r>
      <w:r w:rsidRPr="00CA72AC">
        <w:rPr>
          <w:rFonts w:ascii="Times New Roman" w:hAnsi="Times New Roman"/>
          <w:sz w:val="28"/>
          <w:szCs w:val="28"/>
        </w:rPr>
        <w:t xml:space="preserve"> за 20</w:t>
      </w:r>
      <w:r w:rsidR="00AB4BCD" w:rsidRPr="00CA72AC">
        <w:rPr>
          <w:rFonts w:ascii="Times New Roman" w:hAnsi="Times New Roman"/>
          <w:sz w:val="28"/>
          <w:szCs w:val="28"/>
        </w:rPr>
        <w:t>20</w:t>
      </w:r>
      <w:r w:rsidRPr="00CA72AC">
        <w:rPr>
          <w:rFonts w:ascii="Times New Roman" w:hAnsi="Times New Roman"/>
          <w:sz w:val="28"/>
          <w:szCs w:val="28"/>
        </w:rPr>
        <w:t xml:space="preserve"> - 202</w:t>
      </w:r>
      <w:r w:rsidR="00AB4BCD" w:rsidRPr="00CA72AC">
        <w:rPr>
          <w:rFonts w:ascii="Times New Roman" w:hAnsi="Times New Roman"/>
          <w:sz w:val="28"/>
          <w:szCs w:val="28"/>
        </w:rPr>
        <w:t>2</w:t>
      </w:r>
      <w:r w:rsidRPr="00CA72AC">
        <w:rPr>
          <w:rFonts w:ascii="Times New Roman" w:hAnsi="Times New Roman"/>
          <w:sz w:val="28"/>
          <w:szCs w:val="28"/>
        </w:rPr>
        <w:t xml:space="preserve"> гг. из всех источников финансирования прогнозируется в размере около </w:t>
      </w:r>
      <w:r w:rsidR="00AB4BCD" w:rsidRPr="00CA72AC">
        <w:rPr>
          <w:rFonts w:ascii="Times New Roman" w:hAnsi="Times New Roman"/>
          <w:sz w:val="28"/>
          <w:szCs w:val="28"/>
        </w:rPr>
        <w:t>200</w:t>
      </w:r>
      <w:r w:rsidRPr="00CA72AC">
        <w:rPr>
          <w:rFonts w:ascii="Times New Roman" w:hAnsi="Times New Roman"/>
          <w:sz w:val="28"/>
          <w:szCs w:val="28"/>
        </w:rPr>
        <w:t xml:space="preserve"> млн. рублей. Средства планируется направлять на </w:t>
      </w:r>
      <w:r w:rsidR="00CA72AC" w:rsidRPr="00CA72AC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Pr="00CA72AC">
        <w:rPr>
          <w:rFonts w:ascii="Times New Roman" w:hAnsi="Times New Roman"/>
          <w:sz w:val="28"/>
          <w:szCs w:val="28"/>
        </w:rPr>
        <w:t>содержание племенного скота и закупку новой сельскохозяйственной техники.</w:t>
      </w:r>
    </w:p>
    <w:p w:rsidR="004B4E52" w:rsidRPr="00860FFE" w:rsidRDefault="004B4E52" w:rsidP="0058134B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4B4E52" w:rsidRPr="00CA72AC" w:rsidRDefault="004C4A02" w:rsidP="005813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72AC">
        <w:rPr>
          <w:rFonts w:ascii="Times New Roman" w:hAnsi="Times New Roman"/>
          <w:b/>
          <w:bCs/>
          <w:sz w:val="28"/>
          <w:szCs w:val="28"/>
        </w:rPr>
        <w:t>Труд и</w:t>
      </w:r>
      <w:r w:rsidR="004B4E52" w:rsidRPr="00CA72AC">
        <w:rPr>
          <w:rFonts w:ascii="Times New Roman" w:hAnsi="Times New Roman"/>
          <w:b/>
          <w:bCs/>
          <w:sz w:val="28"/>
          <w:szCs w:val="28"/>
        </w:rPr>
        <w:t xml:space="preserve"> занятость</w:t>
      </w:r>
      <w:r w:rsidRPr="00CA72A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B4E52" w:rsidRPr="00B717F1" w:rsidRDefault="004B4E52" w:rsidP="0058134B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BD126A" w:rsidRPr="009D1D4C" w:rsidRDefault="006E0915" w:rsidP="00581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b/>
          <w:sz w:val="28"/>
          <w:szCs w:val="28"/>
        </w:rPr>
        <w:t>В 2018 году</w:t>
      </w:r>
      <w:r w:rsidRPr="009D1D4C">
        <w:rPr>
          <w:rFonts w:ascii="Times New Roman" w:hAnsi="Times New Roman"/>
          <w:sz w:val="28"/>
          <w:szCs w:val="28"/>
        </w:rPr>
        <w:t xml:space="preserve"> на рынке труда Тихвинского района наблюдалась стабильная ситуация. </w:t>
      </w:r>
    </w:p>
    <w:p w:rsidR="00BD126A" w:rsidRPr="009D1D4C" w:rsidRDefault="00BD126A" w:rsidP="00581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 xml:space="preserve">На 01.01.2019 </w:t>
      </w:r>
      <w:r w:rsidR="00C84A85" w:rsidRPr="009D1D4C">
        <w:rPr>
          <w:rFonts w:ascii="Times New Roman" w:hAnsi="Times New Roman"/>
          <w:sz w:val="28"/>
          <w:szCs w:val="28"/>
        </w:rPr>
        <w:t xml:space="preserve">г. </w:t>
      </w:r>
      <w:r w:rsidRPr="009D1D4C">
        <w:rPr>
          <w:rFonts w:ascii="Times New Roman" w:hAnsi="Times New Roman"/>
          <w:sz w:val="28"/>
          <w:szCs w:val="28"/>
        </w:rPr>
        <w:t>безработица в Тихвинском районе по сравнению с 01.01.2018</w:t>
      </w:r>
      <w:r w:rsidR="00C84A85" w:rsidRPr="009D1D4C">
        <w:rPr>
          <w:rFonts w:ascii="Times New Roman" w:hAnsi="Times New Roman"/>
          <w:sz w:val="28"/>
          <w:szCs w:val="28"/>
        </w:rPr>
        <w:t xml:space="preserve"> г. </w:t>
      </w:r>
      <w:r w:rsidRPr="009D1D4C">
        <w:rPr>
          <w:rFonts w:ascii="Times New Roman" w:hAnsi="Times New Roman"/>
          <w:sz w:val="28"/>
          <w:szCs w:val="28"/>
        </w:rPr>
        <w:t xml:space="preserve"> снизилась </w:t>
      </w:r>
      <w:r w:rsidR="00C84A85" w:rsidRPr="009D1D4C">
        <w:rPr>
          <w:rFonts w:ascii="Times New Roman" w:hAnsi="Times New Roman"/>
          <w:sz w:val="28"/>
          <w:szCs w:val="28"/>
        </w:rPr>
        <w:t>по числу безработных</w:t>
      </w:r>
      <w:r w:rsidRPr="009D1D4C">
        <w:rPr>
          <w:rFonts w:ascii="Times New Roman" w:hAnsi="Times New Roman"/>
          <w:sz w:val="28"/>
          <w:szCs w:val="28"/>
        </w:rPr>
        <w:t xml:space="preserve"> на 4 человека </w:t>
      </w:r>
      <w:r w:rsidR="00C84A85" w:rsidRPr="009D1D4C">
        <w:rPr>
          <w:rFonts w:ascii="Times New Roman" w:hAnsi="Times New Roman"/>
          <w:sz w:val="28"/>
          <w:szCs w:val="28"/>
        </w:rPr>
        <w:t>и составила</w:t>
      </w:r>
      <w:r w:rsidRPr="009D1D4C">
        <w:rPr>
          <w:rFonts w:ascii="Times New Roman" w:hAnsi="Times New Roman"/>
          <w:sz w:val="28"/>
          <w:szCs w:val="28"/>
        </w:rPr>
        <w:t xml:space="preserve"> 222 человек</w:t>
      </w:r>
      <w:r w:rsidR="00C84A85" w:rsidRPr="009D1D4C">
        <w:rPr>
          <w:rFonts w:ascii="Times New Roman" w:hAnsi="Times New Roman"/>
          <w:sz w:val="28"/>
          <w:szCs w:val="28"/>
        </w:rPr>
        <w:t>а</w:t>
      </w:r>
      <w:r w:rsidRPr="009D1D4C">
        <w:rPr>
          <w:rFonts w:ascii="Times New Roman" w:hAnsi="Times New Roman"/>
          <w:sz w:val="28"/>
          <w:szCs w:val="28"/>
        </w:rPr>
        <w:t xml:space="preserve">. </w:t>
      </w:r>
    </w:p>
    <w:p w:rsidR="00BD126A" w:rsidRPr="009D1D4C" w:rsidRDefault="00BD126A" w:rsidP="0058134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 xml:space="preserve">Коэффициент напряженности на рынке труда на 01.01.2019 </w:t>
      </w:r>
      <w:r w:rsidR="00C84A85" w:rsidRPr="009D1D4C">
        <w:rPr>
          <w:rFonts w:ascii="Times New Roman" w:hAnsi="Times New Roman"/>
          <w:sz w:val="28"/>
          <w:szCs w:val="28"/>
        </w:rPr>
        <w:t xml:space="preserve">г. </w:t>
      </w:r>
      <w:r w:rsidR="0086172C" w:rsidRPr="009D1D4C">
        <w:rPr>
          <w:rFonts w:ascii="Times New Roman" w:hAnsi="Times New Roman"/>
          <w:sz w:val="28"/>
          <w:szCs w:val="28"/>
        </w:rPr>
        <w:t>не претерпел существенных изменений и составил</w:t>
      </w:r>
      <w:r w:rsidRPr="009D1D4C">
        <w:rPr>
          <w:rFonts w:ascii="Times New Roman" w:hAnsi="Times New Roman"/>
          <w:sz w:val="28"/>
          <w:szCs w:val="28"/>
        </w:rPr>
        <w:t xml:space="preserve"> 0,2 человека</w:t>
      </w:r>
      <w:r w:rsidR="00C84A85" w:rsidRPr="009D1D4C">
        <w:rPr>
          <w:rFonts w:ascii="Times New Roman" w:hAnsi="Times New Roman"/>
          <w:sz w:val="28"/>
          <w:szCs w:val="28"/>
        </w:rPr>
        <w:t xml:space="preserve"> на </w:t>
      </w:r>
      <w:r w:rsidRPr="009D1D4C">
        <w:rPr>
          <w:rFonts w:ascii="Times New Roman" w:hAnsi="Times New Roman"/>
          <w:sz w:val="28"/>
          <w:szCs w:val="28"/>
        </w:rPr>
        <w:t>вакансию (0,3 человека/вакансию на 01.01.2018</w:t>
      </w:r>
      <w:r w:rsidR="00C84A85" w:rsidRPr="009D1D4C">
        <w:rPr>
          <w:rFonts w:ascii="Times New Roman" w:hAnsi="Times New Roman"/>
          <w:sz w:val="28"/>
          <w:szCs w:val="28"/>
        </w:rPr>
        <w:t xml:space="preserve"> г.</w:t>
      </w:r>
      <w:r w:rsidRPr="009D1D4C">
        <w:rPr>
          <w:rFonts w:ascii="Times New Roman" w:hAnsi="Times New Roman"/>
          <w:sz w:val="28"/>
          <w:szCs w:val="28"/>
        </w:rPr>
        <w:t>), текущий спрос на рабочую силу на 31.12.2018 года составлял 1229 вакансий.</w:t>
      </w:r>
    </w:p>
    <w:p w:rsidR="00BD126A" w:rsidRPr="009D1D4C" w:rsidRDefault="00BD126A" w:rsidP="00581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>За содействием в поиске подходящей работы обратились 1602 человека, что на 351 человек</w:t>
      </w:r>
      <w:r w:rsidR="00C84A85" w:rsidRPr="009D1D4C">
        <w:rPr>
          <w:rFonts w:ascii="Times New Roman" w:hAnsi="Times New Roman"/>
          <w:sz w:val="28"/>
          <w:szCs w:val="28"/>
        </w:rPr>
        <w:t>а</w:t>
      </w:r>
      <w:r w:rsidRPr="009D1D4C">
        <w:rPr>
          <w:rFonts w:ascii="Times New Roman" w:hAnsi="Times New Roman"/>
          <w:sz w:val="28"/>
          <w:szCs w:val="28"/>
        </w:rPr>
        <w:t xml:space="preserve"> меньше. </w:t>
      </w:r>
      <w:r w:rsidRPr="009D1D4C">
        <w:rPr>
          <w:rFonts w:ascii="Times New Roman" w:hAnsi="Times New Roman"/>
          <w:b/>
          <w:sz w:val="28"/>
          <w:szCs w:val="28"/>
        </w:rPr>
        <w:t>Уровень регистрируемой безработицы</w:t>
      </w:r>
      <w:r w:rsidRPr="009D1D4C">
        <w:rPr>
          <w:rFonts w:ascii="Times New Roman" w:hAnsi="Times New Roman"/>
          <w:sz w:val="28"/>
          <w:szCs w:val="28"/>
        </w:rPr>
        <w:t xml:space="preserve"> в Тихвинском районе </w:t>
      </w:r>
      <w:r w:rsidRPr="009D1D4C">
        <w:rPr>
          <w:rFonts w:ascii="Times New Roman" w:hAnsi="Times New Roman"/>
          <w:b/>
          <w:sz w:val="28"/>
          <w:szCs w:val="28"/>
        </w:rPr>
        <w:t xml:space="preserve">на 01.01.2019 </w:t>
      </w:r>
      <w:r w:rsidR="00C84A85" w:rsidRPr="009D1D4C">
        <w:rPr>
          <w:rFonts w:ascii="Times New Roman" w:hAnsi="Times New Roman"/>
          <w:b/>
          <w:sz w:val="28"/>
          <w:szCs w:val="28"/>
        </w:rPr>
        <w:t xml:space="preserve">г. </w:t>
      </w:r>
      <w:r w:rsidRPr="009D1D4C">
        <w:rPr>
          <w:rFonts w:ascii="Times New Roman" w:hAnsi="Times New Roman"/>
          <w:b/>
          <w:sz w:val="28"/>
          <w:szCs w:val="28"/>
        </w:rPr>
        <w:t>составил</w:t>
      </w:r>
      <w:r w:rsidRPr="009D1D4C">
        <w:rPr>
          <w:rFonts w:ascii="Times New Roman" w:hAnsi="Times New Roman"/>
          <w:sz w:val="28"/>
          <w:szCs w:val="28"/>
        </w:rPr>
        <w:t xml:space="preserve"> </w:t>
      </w:r>
      <w:r w:rsidR="00C84A85" w:rsidRPr="009D1D4C">
        <w:rPr>
          <w:rFonts w:ascii="Times New Roman" w:hAnsi="Times New Roman"/>
          <w:b/>
          <w:sz w:val="28"/>
          <w:szCs w:val="28"/>
        </w:rPr>
        <w:t>0,55%</w:t>
      </w:r>
      <w:r w:rsidRPr="009D1D4C">
        <w:rPr>
          <w:rFonts w:ascii="Times New Roman" w:hAnsi="Times New Roman"/>
          <w:b/>
          <w:sz w:val="28"/>
          <w:szCs w:val="28"/>
        </w:rPr>
        <w:t xml:space="preserve"> </w:t>
      </w:r>
      <w:r w:rsidR="00C84A85" w:rsidRPr="009D1D4C">
        <w:rPr>
          <w:rFonts w:ascii="Times New Roman" w:hAnsi="Times New Roman"/>
          <w:sz w:val="28"/>
          <w:szCs w:val="28"/>
        </w:rPr>
        <w:t>(</w:t>
      </w:r>
      <w:r w:rsidRPr="009D1D4C">
        <w:rPr>
          <w:rFonts w:ascii="Times New Roman" w:hAnsi="Times New Roman"/>
          <w:sz w:val="28"/>
          <w:szCs w:val="28"/>
        </w:rPr>
        <w:t>без изменений к 01.01.2018</w:t>
      </w:r>
      <w:r w:rsidR="00C84A85" w:rsidRPr="009D1D4C">
        <w:rPr>
          <w:rFonts w:ascii="Times New Roman" w:hAnsi="Times New Roman"/>
          <w:sz w:val="28"/>
          <w:szCs w:val="28"/>
        </w:rPr>
        <w:t xml:space="preserve"> </w:t>
      </w:r>
      <w:r w:rsidRPr="009D1D4C">
        <w:rPr>
          <w:rFonts w:ascii="Times New Roman" w:hAnsi="Times New Roman"/>
          <w:sz w:val="28"/>
          <w:szCs w:val="28"/>
        </w:rPr>
        <w:t>г.</w:t>
      </w:r>
      <w:r w:rsidR="00C84A85" w:rsidRPr="009D1D4C">
        <w:rPr>
          <w:rFonts w:ascii="Times New Roman" w:hAnsi="Times New Roman"/>
          <w:sz w:val="28"/>
          <w:szCs w:val="28"/>
        </w:rPr>
        <w:t>).</w:t>
      </w:r>
    </w:p>
    <w:p w:rsidR="00BD126A" w:rsidRPr="009D1D4C" w:rsidRDefault="00BD126A" w:rsidP="00C84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 xml:space="preserve">По уровню безработицы в Ленинградской области Тихвинский район в конце </w:t>
      </w:r>
      <w:r w:rsidR="005601B6" w:rsidRPr="009D1D4C">
        <w:rPr>
          <w:rFonts w:ascii="Times New Roman" w:hAnsi="Times New Roman"/>
          <w:sz w:val="28"/>
          <w:szCs w:val="28"/>
        </w:rPr>
        <w:t xml:space="preserve">декабря </w:t>
      </w:r>
      <w:r w:rsidRPr="009D1D4C">
        <w:rPr>
          <w:rFonts w:ascii="Times New Roman" w:hAnsi="Times New Roman"/>
          <w:sz w:val="28"/>
          <w:szCs w:val="28"/>
        </w:rPr>
        <w:t xml:space="preserve">2018 года занимал </w:t>
      </w:r>
      <w:r w:rsidR="005601B6" w:rsidRPr="009D1D4C">
        <w:rPr>
          <w:rFonts w:ascii="Times New Roman" w:hAnsi="Times New Roman"/>
          <w:sz w:val="28"/>
          <w:szCs w:val="28"/>
        </w:rPr>
        <w:t>седьмое</w:t>
      </w:r>
      <w:r w:rsidRPr="009D1D4C">
        <w:rPr>
          <w:rFonts w:ascii="Times New Roman" w:hAnsi="Times New Roman"/>
          <w:sz w:val="28"/>
          <w:szCs w:val="28"/>
        </w:rPr>
        <w:t xml:space="preserve"> место. </w:t>
      </w:r>
      <w:r w:rsidR="005601B6" w:rsidRPr="009D1D4C">
        <w:rPr>
          <w:rFonts w:ascii="Times New Roman" w:hAnsi="Times New Roman"/>
          <w:sz w:val="28"/>
          <w:szCs w:val="28"/>
        </w:rPr>
        <w:t xml:space="preserve"> </w:t>
      </w:r>
    </w:p>
    <w:p w:rsidR="00C73A6D" w:rsidRDefault="005601B6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 xml:space="preserve"> </w:t>
      </w:r>
      <w:r w:rsidR="00BD126A" w:rsidRPr="009D1D4C">
        <w:rPr>
          <w:rFonts w:ascii="Times New Roman" w:hAnsi="Times New Roman"/>
          <w:sz w:val="28"/>
          <w:szCs w:val="28"/>
        </w:rPr>
        <w:tab/>
      </w:r>
      <w:r w:rsidR="0086172C" w:rsidRPr="009D1D4C">
        <w:rPr>
          <w:rFonts w:ascii="Times New Roman" w:hAnsi="Times New Roman"/>
          <w:sz w:val="28"/>
          <w:szCs w:val="28"/>
        </w:rPr>
        <w:t xml:space="preserve"> </w:t>
      </w:r>
    </w:p>
    <w:p w:rsidR="00C73A6D" w:rsidRDefault="00C73A6D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B4E52" w:rsidRPr="009D1D4C" w:rsidRDefault="004B4E52" w:rsidP="00C73A6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>Численность занятого в экономике населения на начало 201</w:t>
      </w:r>
      <w:r w:rsidR="00B717F1" w:rsidRPr="009D1D4C">
        <w:rPr>
          <w:rFonts w:ascii="Times New Roman" w:hAnsi="Times New Roman"/>
          <w:sz w:val="28"/>
          <w:szCs w:val="28"/>
        </w:rPr>
        <w:t>9</w:t>
      </w:r>
      <w:r w:rsidRPr="009D1D4C">
        <w:rPr>
          <w:rFonts w:ascii="Times New Roman" w:hAnsi="Times New Roman"/>
          <w:sz w:val="28"/>
          <w:szCs w:val="28"/>
        </w:rPr>
        <w:t xml:space="preserve"> г. была 36000 человек (100% к предыдущему году). В прогнозируемом периоде также ожидается 36000 человек.</w:t>
      </w:r>
    </w:p>
    <w:p w:rsidR="004B4E52" w:rsidRPr="009D1D4C" w:rsidRDefault="004B4E52" w:rsidP="00110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>Численность занятых в экономике района практически не изменяется за последние годы, не прогнозируется такого изменения и на 20</w:t>
      </w:r>
      <w:r w:rsidR="006E0915" w:rsidRPr="009D1D4C">
        <w:rPr>
          <w:rFonts w:ascii="Times New Roman" w:hAnsi="Times New Roman"/>
          <w:sz w:val="28"/>
          <w:szCs w:val="28"/>
        </w:rPr>
        <w:t>20</w:t>
      </w:r>
      <w:r w:rsidRPr="009D1D4C">
        <w:rPr>
          <w:rFonts w:ascii="Times New Roman" w:hAnsi="Times New Roman"/>
          <w:sz w:val="28"/>
          <w:szCs w:val="28"/>
        </w:rPr>
        <w:t xml:space="preserve"> - 202</w:t>
      </w:r>
      <w:r w:rsidR="006E0915" w:rsidRPr="009D1D4C">
        <w:rPr>
          <w:rFonts w:ascii="Times New Roman" w:hAnsi="Times New Roman"/>
          <w:sz w:val="28"/>
          <w:szCs w:val="28"/>
        </w:rPr>
        <w:t>2</w:t>
      </w:r>
      <w:r w:rsidRPr="009D1D4C">
        <w:rPr>
          <w:rFonts w:ascii="Times New Roman" w:hAnsi="Times New Roman"/>
          <w:sz w:val="28"/>
          <w:szCs w:val="28"/>
        </w:rPr>
        <w:t xml:space="preserve"> годы. </w:t>
      </w:r>
      <w:r w:rsidRPr="009D1D4C">
        <w:rPr>
          <w:rFonts w:ascii="Times New Roman" w:hAnsi="Times New Roman"/>
          <w:sz w:val="28"/>
          <w:szCs w:val="28"/>
        </w:rPr>
        <w:lastRenderedPageBreak/>
        <w:t>Это объясняется тем, что численность населения трудоспособного возраста не претерпевает значительных изменений.</w:t>
      </w:r>
    </w:p>
    <w:p w:rsidR="004B4E52" w:rsidRPr="009D1D4C" w:rsidRDefault="004B4E52" w:rsidP="00581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ab/>
      </w:r>
      <w:r w:rsidR="006E0915" w:rsidRPr="009D1D4C">
        <w:rPr>
          <w:rFonts w:ascii="Times New Roman" w:hAnsi="Times New Roman"/>
          <w:sz w:val="28"/>
          <w:szCs w:val="28"/>
        </w:rPr>
        <w:t>С</w:t>
      </w:r>
      <w:r w:rsidRPr="009D1D4C">
        <w:rPr>
          <w:rFonts w:ascii="Times New Roman" w:hAnsi="Times New Roman"/>
          <w:sz w:val="28"/>
          <w:szCs w:val="28"/>
        </w:rPr>
        <w:t>реднесписочная численность работников крупных и средних предприятий и организаций в 201</w:t>
      </w:r>
      <w:r w:rsidR="00B717F1" w:rsidRPr="009D1D4C">
        <w:rPr>
          <w:rFonts w:ascii="Times New Roman" w:hAnsi="Times New Roman"/>
          <w:sz w:val="28"/>
          <w:szCs w:val="28"/>
        </w:rPr>
        <w:t>8</w:t>
      </w:r>
      <w:r w:rsidRPr="009D1D4C">
        <w:rPr>
          <w:rFonts w:ascii="Times New Roman" w:hAnsi="Times New Roman"/>
          <w:sz w:val="28"/>
          <w:szCs w:val="28"/>
        </w:rPr>
        <w:t xml:space="preserve"> г. была 21</w:t>
      </w:r>
      <w:r w:rsidR="005131BC" w:rsidRPr="009D1D4C">
        <w:rPr>
          <w:rFonts w:ascii="Times New Roman" w:hAnsi="Times New Roman"/>
          <w:sz w:val="28"/>
          <w:szCs w:val="28"/>
        </w:rPr>
        <w:t>675</w:t>
      </w:r>
      <w:r w:rsidRPr="009D1D4C">
        <w:rPr>
          <w:rFonts w:ascii="Times New Roman" w:hAnsi="Times New Roman"/>
          <w:sz w:val="28"/>
          <w:szCs w:val="28"/>
        </w:rPr>
        <w:t xml:space="preserve"> человека,</w:t>
      </w:r>
      <w:r w:rsidR="006E0915" w:rsidRPr="009D1D4C">
        <w:rPr>
          <w:rFonts w:ascii="Times New Roman" w:hAnsi="Times New Roman"/>
          <w:sz w:val="28"/>
          <w:szCs w:val="28"/>
        </w:rPr>
        <w:t xml:space="preserve"> </w:t>
      </w:r>
      <w:r w:rsidRPr="009D1D4C">
        <w:rPr>
          <w:rFonts w:ascii="Times New Roman" w:hAnsi="Times New Roman"/>
          <w:sz w:val="28"/>
          <w:szCs w:val="28"/>
        </w:rPr>
        <w:t>в 201</w:t>
      </w:r>
      <w:r w:rsidR="005131BC" w:rsidRPr="009D1D4C">
        <w:rPr>
          <w:rFonts w:ascii="Times New Roman" w:hAnsi="Times New Roman"/>
          <w:sz w:val="28"/>
          <w:szCs w:val="28"/>
        </w:rPr>
        <w:t>9</w:t>
      </w:r>
      <w:r w:rsidRPr="009D1D4C">
        <w:rPr>
          <w:rFonts w:ascii="Times New Roman" w:hAnsi="Times New Roman"/>
          <w:sz w:val="28"/>
          <w:szCs w:val="28"/>
        </w:rPr>
        <w:t xml:space="preserve"> г. она незначительно возрастет (на </w:t>
      </w:r>
      <w:r w:rsidR="005131BC" w:rsidRPr="009D1D4C">
        <w:rPr>
          <w:rFonts w:ascii="Times New Roman" w:hAnsi="Times New Roman"/>
          <w:sz w:val="28"/>
          <w:szCs w:val="28"/>
        </w:rPr>
        <w:t>1,5</w:t>
      </w:r>
      <w:r w:rsidR="00CA72AC" w:rsidRPr="009D1D4C">
        <w:rPr>
          <w:rFonts w:ascii="Times New Roman" w:hAnsi="Times New Roman"/>
          <w:sz w:val="28"/>
          <w:szCs w:val="28"/>
        </w:rPr>
        <w:t xml:space="preserve">%) и составит 22000 человек, в основном, </w:t>
      </w:r>
      <w:r w:rsidRPr="009D1D4C">
        <w:rPr>
          <w:rFonts w:ascii="Times New Roman" w:hAnsi="Times New Roman"/>
          <w:sz w:val="28"/>
          <w:szCs w:val="28"/>
        </w:rPr>
        <w:t xml:space="preserve">за счет увеличения численности работников предприятий обрабатывающих производств, </w:t>
      </w:r>
      <w:r w:rsidR="00CA72AC" w:rsidRPr="009D1D4C">
        <w:rPr>
          <w:rFonts w:ascii="Times New Roman" w:hAnsi="Times New Roman"/>
          <w:sz w:val="28"/>
          <w:szCs w:val="28"/>
        </w:rPr>
        <w:t xml:space="preserve">в том числе, </w:t>
      </w:r>
      <w:r w:rsidRPr="009D1D4C">
        <w:rPr>
          <w:rFonts w:ascii="Times New Roman" w:hAnsi="Times New Roman"/>
          <w:sz w:val="28"/>
          <w:szCs w:val="28"/>
        </w:rPr>
        <w:t xml:space="preserve">АО «ТВСЗ», АО «ТихвинХимМаш», АО «ТихвинСпецМаш». </w:t>
      </w:r>
    </w:p>
    <w:p w:rsidR="0086172C" w:rsidRPr="009D1D4C" w:rsidRDefault="00E1645D" w:rsidP="0058134B">
      <w:pPr>
        <w:pStyle w:val="a7"/>
        <w:shd w:val="clear" w:color="auto" w:fill="FFFFFF"/>
        <w:spacing w:after="0"/>
        <w:ind w:firstLine="709"/>
        <w:jc w:val="both"/>
        <w:rPr>
          <w:bCs/>
          <w:szCs w:val="28"/>
        </w:rPr>
      </w:pPr>
      <w:r w:rsidRPr="009D1D4C">
        <w:rPr>
          <w:b/>
          <w:bCs/>
          <w:szCs w:val="28"/>
        </w:rPr>
        <w:t xml:space="preserve">На 1 </w:t>
      </w:r>
      <w:r w:rsidR="00C73A6D" w:rsidRPr="009D1D4C">
        <w:rPr>
          <w:b/>
          <w:bCs/>
          <w:szCs w:val="28"/>
        </w:rPr>
        <w:t>июля 2019 года,</w:t>
      </w:r>
      <w:r w:rsidR="00C73A6D" w:rsidRPr="009D1D4C">
        <w:rPr>
          <w:bCs/>
          <w:szCs w:val="28"/>
        </w:rPr>
        <w:t xml:space="preserve"> </w:t>
      </w:r>
      <w:r w:rsidR="00C73A6D" w:rsidRPr="009D1D4C">
        <w:rPr>
          <w:szCs w:val="28"/>
        </w:rPr>
        <w:t>регистрируемый</w:t>
      </w:r>
      <w:r w:rsidR="009D1D4C" w:rsidRPr="009D1D4C">
        <w:rPr>
          <w:szCs w:val="28"/>
        </w:rPr>
        <w:t xml:space="preserve"> </w:t>
      </w:r>
      <w:r w:rsidR="0086172C" w:rsidRPr="009D1D4C">
        <w:rPr>
          <w:szCs w:val="28"/>
        </w:rPr>
        <w:t xml:space="preserve">рынок труда </w:t>
      </w:r>
      <w:r w:rsidR="00CA72AC" w:rsidRPr="009D1D4C">
        <w:rPr>
          <w:szCs w:val="28"/>
        </w:rPr>
        <w:t xml:space="preserve">характеризуется </w:t>
      </w:r>
      <w:r w:rsidR="00C73A6D" w:rsidRPr="009D1D4C">
        <w:rPr>
          <w:szCs w:val="28"/>
        </w:rPr>
        <w:t>следующими основными</w:t>
      </w:r>
      <w:r w:rsidR="0086172C" w:rsidRPr="009D1D4C">
        <w:rPr>
          <w:szCs w:val="28"/>
        </w:rPr>
        <w:t xml:space="preserve"> показателям</w:t>
      </w:r>
      <w:r w:rsidR="00CA72AC" w:rsidRPr="009D1D4C">
        <w:rPr>
          <w:szCs w:val="28"/>
        </w:rPr>
        <w:t>и</w:t>
      </w:r>
      <w:r w:rsidR="0086172C" w:rsidRPr="009D1D4C">
        <w:rPr>
          <w:bCs/>
          <w:szCs w:val="28"/>
        </w:rPr>
        <w:t>:</w:t>
      </w:r>
    </w:p>
    <w:p w:rsidR="004151E7" w:rsidRPr="009D1D4C" w:rsidRDefault="0086172C" w:rsidP="005813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 xml:space="preserve">- </w:t>
      </w:r>
      <w:r w:rsidR="00C84A85" w:rsidRPr="009D1D4C">
        <w:rPr>
          <w:rFonts w:ascii="Times New Roman" w:hAnsi="Times New Roman"/>
          <w:sz w:val="28"/>
          <w:szCs w:val="28"/>
        </w:rPr>
        <w:t>безработица</w:t>
      </w:r>
      <w:r w:rsidRPr="009D1D4C">
        <w:rPr>
          <w:rFonts w:ascii="Times New Roman" w:hAnsi="Times New Roman"/>
          <w:sz w:val="28"/>
          <w:szCs w:val="28"/>
        </w:rPr>
        <w:t xml:space="preserve"> </w:t>
      </w:r>
      <w:r w:rsidR="00BE3DF9" w:rsidRPr="009D1D4C">
        <w:rPr>
          <w:rFonts w:ascii="Times New Roman" w:hAnsi="Times New Roman"/>
          <w:sz w:val="28"/>
          <w:szCs w:val="28"/>
        </w:rPr>
        <w:t>по сравнению с 01.01.2019</w:t>
      </w:r>
      <w:r w:rsidR="00C84A85" w:rsidRPr="009D1D4C">
        <w:rPr>
          <w:rFonts w:ascii="Times New Roman" w:hAnsi="Times New Roman"/>
          <w:sz w:val="28"/>
          <w:szCs w:val="28"/>
        </w:rPr>
        <w:t xml:space="preserve"> </w:t>
      </w:r>
      <w:r w:rsidRPr="009D1D4C">
        <w:rPr>
          <w:rFonts w:ascii="Times New Roman" w:hAnsi="Times New Roman"/>
          <w:sz w:val="28"/>
          <w:szCs w:val="28"/>
        </w:rPr>
        <w:t xml:space="preserve">г. </w:t>
      </w:r>
      <w:r w:rsidR="00C84A85" w:rsidRPr="009D1D4C">
        <w:rPr>
          <w:rFonts w:ascii="Times New Roman" w:hAnsi="Times New Roman"/>
          <w:sz w:val="28"/>
          <w:szCs w:val="28"/>
        </w:rPr>
        <w:t>снизилась: численность</w:t>
      </w:r>
      <w:r w:rsidR="00E1645D" w:rsidRPr="009D1D4C">
        <w:rPr>
          <w:rFonts w:ascii="Times New Roman" w:hAnsi="Times New Roman"/>
          <w:sz w:val="28"/>
          <w:szCs w:val="28"/>
        </w:rPr>
        <w:t xml:space="preserve"> безработных </w:t>
      </w:r>
      <w:r w:rsidR="00BE3DF9" w:rsidRPr="009D1D4C">
        <w:rPr>
          <w:rFonts w:ascii="Times New Roman" w:hAnsi="Times New Roman"/>
          <w:sz w:val="28"/>
          <w:szCs w:val="28"/>
        </w:rPr>
        <w:t>уменьшилась на 30 человек до 192 человека;</w:t>
      </w:r>
      <w:r w:rsidR="00BE3DF9" w:rsidRPr="009D1D4C">
        <w:rPr>
          <w:rFonts w:ascii="Times New Roman" w:eastAsia="Times New Roman" w:hAnsi="Times New Roman"/>
          <w:sz w:val="28"/>
          <w:szCs w:val="28"/>
        </w:rPr>
        <w:t xml:space="preserve"> </w:t>
      </w:r>
      <w:r w:rsidR="00C84A85" w:rsidRPr="009D1D4C">
        <w:rPr>
          <w:rFonts w:ascii="Times New Roman" w:hAnsi="Times New Roman"/>
          <w:sz w:val="28"/>
          <w:szCs w:val="28"/>
        </w:rPr>
        <w:t>уровень</w:t>
      </w:r>
      <w:r w:rsidR="00E1645D" w:rsidRPr="009D1D4C">
        <w:rPr>
          <w:rFonts w:ascii="Times New Roman" w:hAnsi="Times New Roman"/>
          <w:sz w:val="28"/>
          <w:szCs w:val="28"/>
        </w:rPr>
        <w:t xml:space="preserve"> безработицы </w:t>
      </w:r>
      <w:r w:rsidR="00BE3DF9" w:rsidRPr="009D1D4C">
        <w:rPr>
          <w:rFonts w:ascii="Times New Roman" w:hAnsi="Times New Roman"/>
          <w:sz w:val="28"/>
          <w:szCs w:val="28"/>
        </w:rPr>
        <w:t>уменьшился на 0,08 процентных пунктов до 0,47%</w:t>
      </w:r>
      <w:r w:rsidR="004151E7" w:rsidRPr="009D1D4C">
        <w:rPr>
          <w:rFonts w:ascii="Times New Roman" w:hAnsi="Times New Roman"/>
          <w:sz w:val="28"/>
          <w:szCs w:val="28"/>
        </w:rPr>
        <w:t xml:space="preserve">, коэффициент напряженности на рынке труда </w:t>
      </w:r>
      <w:r w:rsidR="00E1645D" w:rsidRPr="009D1D4C">
        <w:rPr>
          <w:rFonts w:ascii="Times New Roman" w:hAnsi="Times New Roman"/>
          <w:sz w:val="28"/>
          <w:szCs w:val="28"/>
        </w:rPr>
        <w:t>остался</w:t>
      </w:r>
      <w:r w:rsidR="004151E7" w:rsidRPr="009D1D4C">
        <w:rPr>
          <w:rFonts w:ascii="Times New Roman" w:hAnsi="Times New Roman"/>
          <w:sz w:val="28"/>
          <w:szCs w:val="28"/>
        </w:rPr>
        <w:t xml:space="preserve"> без изменений к 01.01.2019</w:t>
      </w:r>
      <w:r w:rsidR="00E1645D" w:rsidRPr="009D1D4C">
        <w:rPr>
          <w:rFonts w:ascii="Times New Roman" w:hAnsi="Times New Roman"/>
          <w:sz w:val="28"/>
          <w:szCs w:val="28"/>
        </w:rPr>
        <w:t xml:space="preserve"> г. </w:t>
      </w:r>
      <w:r w:rsidR="004151E7" w:rsidRPr="009D1D4C">
        <w:rPr>
          <w:rFonts w:ascii="Times New Roman" w:hAnsi="Times New Roman"/>
          <w:sz w:val="28"/>
          <w:szCs w:val="28"/>
        </w:rPr>
        <w:t>- 0,2 человека/ вакансию.</w:t>
      </w:r>
    </w:p>
    <w:p w:rsidR="004B4E52" w:rsidRPr="009D1D4C" w:rsidRDefault="00E85D16" w:rsidP="005813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 xml:space="preserve"> </w:t>
      </w:r>
      <w:r w:rsidR="004B4E52" w:rsidRPr="009D1D4C">
        <w:rPr>
          <w:rFonts w:ascii="Times New Roman" w:hAnsi="Times New Roman"/>
          <w:sz w:val="28"/>
          <w:szCs w:val="28"/>
        </w:rPr>
        <w:t xml:space="preserve">В январе - июне отмечено </w:t>
      </w:r>
      <w:r w:rsidR="004B4E52" w:rsidRPr="009D1D4C">
        <w:rPr>
          <w:rFonts w:ascii="Times New Roman" w:hAnsi="Times New Roman"/>
          <w:sz w:val="28"/>
          <w:szCs w:val="28"/>
          <w:u w:val="single"/>
        </w:rPr>
        <w:t>увеличение</w:t>
      </w:r>
      <w:r w:rsidR="004B4E52" w:rsidRPr="009D1D4C">
        <w:rPr>
          <w:rFonts w:ascii="Times New Roman" w:hAnsi="Times New Roman"/>
          <w:sz w:val="28"/>
          <w:szCs w:val="28"/>
        </w:rPr>
        <w:t xml:space="preserve"> спроса на рабочую силу. На 1 июля в банке вакансий центра занятости населения имелось 14</w:t>
      </w:r>
      <w:r w:rsidR="00BE3DF9" w:rsidRPr="009D1D4C">
        <w:rPr>
          <w:rFonts w:ascii="Times New Roman" w:hAnsi="Times New Roman"/>
          <w:sz w:val="28"/>
          <w:szCs w:val="28"/>
        </w:rPr>
        <w:t>15</w:t>
      </w:r>
      <w:r w:rsidR="004B4E52" w:rsidRPr="009D1D4C">
        <w:rPr>
          <w:rFonts w:ascii="Times New Roman" w:hAnsi="Times New Roman"/>
          <w:sz w:val="28"/>
          <w:szCs w:val="28"/>
        </w:rPr>
        <w:t xml:space="preserve"> рабочих мест. </w:t>
      </w:r>
      <w:r w:rsidR="00D24C1E" w:rsidRPr="009D1D4C">
        <w:rPr>
          <w:rFonts w:ascii="Times New Roman" w:hAnsi="Times New Roman"/>
          <w:sz w:val="28"/>
          <w:szCs w:val="28"/>
        </w:rPr>
        <w:t xml:space="preserve"> </w:t>
      </w:r>
      <w:r w:rsidR="004B4E52" w:rsidRPr="009D1D4C">
        <w:rPr>
          <w:rFonts w:ascii="Times New Roman" w:hAnsi="Times New Roman"/>
          <w:sz w:val="28"/>
          <w:szCs w:val="28"/>
        </w:rPr>
        <w:t xml:space="preserve"> По сравнению с началом 201</w:t>
      </w:r>
      <w:r w:rsidR="00D24C1E" w:rsidRPr="009D1D4C">
        <w:rPr>
          <w:rFonts w:ascii="Times New Roman" w:hAnsi="Times New Roman"/>
          <w:sz w:val="28"/>
          <w:szCs w:val="28"/>
        </w:rPr>
        <w:t>9</w:t>
      </w:r>
      <w:r w:rsidR="004B4E52" w:rsidRPr="009D1D4C">
        <w:rPr>
          <w:rFonts w:ascii="Times New Roman" w:hAnsi="Times New Roman"/>
          <w:sz w:val="28"/>
          <w:szCs w:val="28"/>
        </w:rPr>
        <w:t xml:space="preserve"> года количество вакансий увеличилось на </w:t>
      </w:r>
      <w:r w:rsidR="00D24C1E" w:rsidRPr="009D1D4C">
        <w:rPr>
          <w:rFonts w:ascii="Times New Roman" w:hAnsi="Times New Roman"/>
          <w:sz w:val="28"/>
          <w:szCs w:val="28"/>
        </w:rPr>
        <w:t>186</w:t>
      </w:r>
      <w:r w:rsidR="004B4E52" w:rsidRPr="009D1D4C">
        <w:rPr>
          <w:rFonts w:ascii="Times New Roman" w:hAnsi="Times New Roman"/>
          <w:sz w:val="28"/>
          <w:szCs w:val="28"/>
        </w:rPr>
        <w:t xml:space="preserve"> шт.  </w:t>
      </w:r>
      <w:r w:rsidRPr="009D1D4C">
        <w:rPr>
          <w:rFonts w:ascii="Times New Roman" w:hAnsi="Times New Roman"/>
          <w:sz w:val="28"/>
          <w:szCs w:val="28"/>
        </w:rPr>
        <w:t>Вакансии предоставлены 96 работодателями.</w:t>
      </w:r>
    </w:p>
    <w:p w:rsidR="000276F1" w:rsidRPr="009D1D4C" w:rsidRDefault="004B4E52" w:rsidP="00CA72A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ab/>
      </w:r>
      <w:r w:rsidR="00A40AF5" w:rsidRPr="009D1D4C">
        <w:rPr>
          <w:rFonts w:ascii="Times New Roman" w:hAnsi="Times New Roman"/>
          <w:sz w:val="28"/>
          <w:szCs w:val="28"/>
        </w:rPr>
        <w:t xml:space="preserve">Сохранению стабильной ситуации на рынке труда Тихвинского района способствовал </w:t>
      </w:r>
      <w:r w:rsidR="00A40AF5" w:rsidRPr="009D1D4C">
        <w:rPr>
          <w:rFonts w:ascii="Times New Roman" w:hAnsi="Times New Roman"/>
          <w:b/>
          <w:i/>
          <w:sz w:val="28"/>
          <w:szCs w:val="28"/>
        </w:rPr>
        <w:t>комплекс мероприятий, реализованных службой занятости населения</w:t>
      </w:r>
      <w:r w:rsidR="00A40AF5" w:rsidRPr="009D1D4C">
        <w:rPr>
          <w:rFonts w:ascii="Times New Roman" w:hAnsi="Times New Roman"/>
          <w:b/>
          <w:sz w:val="28"/>
          <w:szCs w:val="28"/>
        </w:rPr>
        <w:t xml:space="preserve"> </w:t>
      </w:r>
      <w:r w:rsidR="00A40AF5" w:rsidRPr="009D1D4C">
        <w:rPr>
          <w:rFonts w:ascii="Times New Roman" w:hAnsi="Times New Roman"/>
          <w:sz w:val="28"/>
          <w:szCs w:val="28"/>
        </w:rPr>
        <w:t>и ее социальными партнерами по поддержанию и</w:t>
      </w:r>
      <w:r w:rsidR="000276F1" w:rsidRPr="009D1D4C">
        <w:rPr>
          <w:rFonts w:ascii="Times New Roman" w:hAnsi="Times New Roman"/>
          <w:sz w:val="28"/>
          <w:szCs w:val="28"/>
        </w:rPr>
        <w:t xml:space="preserve"> расширению занятости населения,</w:t>
      </w:r>
      <w:r w:rsidR="000276F1" w:rsidRPr="009D1D4C">
        <w:rPr>
          <w:rFonts w:ascii="Times New Roman" w:eastAsia="Times New Roman" w:hAnsi="Times New Roman"/>
          <w:sz w:val="28"/>
          <w:szCs w:val="28"/>
        </w:rPr>
        <w:t xml:space="preserve"> </w:t>
      </w:r>
      <w:r w:rsidR="000276F1" w:rsidRPr="009D1D4C">
        <w:rPr>
          <w:rFonts w:ascii="Times New Roman" w:hAnsi="Times New Roman"/>
          <w:sz w:val="28"/>
          <w:szCs w:val="28"/>
        </w:rPr>
        <w:t>в том числе в рамках государственной программы «Содействие занятости населения Ленинградской области».</w:t>
      </w:r>
    </w:p>
    <w:p w:rsidR="000276F1" w:rsidRPr="009D1D4C" w:rsidRDefault="000276F1" w:rsidP="0058134B">
      <w:pPr>
        <w:pStyle w:val="a5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 xml:space="preserve">Одним из значимых направлений программы являются мероприятия по созданию рабочих мест и содействию трудоустройства </w:t>
      </w:r>
      <w:r w:rsidRPr="009D1D4C">
        <w:rPr>
          <w:rFonts w:ascii="Times New Roman" w:hAnsi="Times New Roman"/>
          <w:b/>
          <w:sz w:val="28"/>
          <w:szCs w:val="28"/>
        </w:rPr>
        <w:t>граждан с ограниченными возможностями (инвалидностью)</w:t>
      </w:r>
      <w:r w:rsidRPr="009D1D4C">
        <w:rPr>
          <w:rFonts w:ascii="Times New Roman" w:hAnsi="Times New Roman"/>
          <w:sz w:val="28"/>
          <w:szCs w:val="28"/>
        </w:rPr>
        <w:t>. За прошедший пер</w:t>
      </w:r>
      <w:r w:rsidR="00E1645D" w:rsidRPr="009D1D4C">
        <w:rPr>
          <w:rFonts w:ascii="Times New Roman" w:hAnsi="Times New Roman"/>
          <w:sz w:val="28"/>
          <w:szCs w:val="28"/>
        </w:rPr>
        <w:t>иод с помощью ЦЗН нашел работу</w:t>
      </w:r>
      <w:r w:rsidRPr="009D1D4C">
        <w:rPr>
          <w:rFonts w:ascii="Times New Roman" w:hAnsi="Times New Roman"/>
          <w:b/>
          <w:sz w:val="28"/>
          <w:szCs w:val="28"/>
        </w:rPr>
        <w:t xml:space="preserve"> 21 человек.</w:t>
      </w:r>
    </w:p>
    <w:p w:rsidR="000276F1" w:rsidRPr="009D1D4C" w:rsidRDefault="000276F1" w:rsidP="005813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 xml:space="preserve">Привлечено к общественным работам 29 человек, состоящих на учете в ЦЗН с целью поиска работы. </w:t>
      </w:r>
    </w:p>
    <w:p w:rsidR="000276F1" w:rsidRPr="009D1D4C" w:rsidRDefault="000276F1" w:rsidP="005813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 xml:space="preserve">С целью организации </w:t>
      </w:r>
      <w:r w:rsidRPr="009D1D4C">
        <w:rPr>
          <w:rFonts w:ascii="Times New Roman" w:hAnsi="Times New Roman"/>
          <w:i/>
          <w:sz w:val="28"/>
          <w:szCs w:val="28"/>
        </w:rPr>
        <w:t xml:space="preserve">профессионального обучения и дополнительного профессионального образования </w:t>
      </w:r>
      <w:r w:rsidRPr="009D1D4C">
        <w:rPr>
          <w:rFonts w:ascii="Times New Roman" w:hAnsi="Times New Roman"/>
          <w:sz w:val="28"/>
          <w:szCs w:val="28"/>
        </w:rPr>
        <w:t xml:space="preserve">специалисты ЦЗН приступили к формированию групп, желающих обучиться из числа: </w:t>
      </w:r>
      <w:r w:rsidRPr="009D1D4C">
        <w:rPr>
          <w:rFonts w:ascii="Times New Roman" w:hAnsi="Times New Roman"/>
          <w:sz w:val="28"/>
          <w:szCs w:val="28"/>
          <w:u w:val="single"/>
        </w:rPr>
        <w:t>безработных граждан</w:t>
      </w:r>
      <w:r w:rsidRPr="009D1D4C">
        <w:rPr>
          <w:rFonts w:ascii="Times New Roman" w:hAnsi="Times New Roman"/>
          <w:sz w:val="28"/>
          <w:szCs w:val="28"/>
        </w:rPr>
        <w:t xml:space="preserve">; </w:t>
      </w:r>
      <w:r w:rsidRPr="009D1D4C">
        <w:rPr>
          <w:rFonts w:ascii="Times New Roman" w:hAnsi="Times New Roman"/>
          <w:sz w:val="28"/>
          <w:szCs w:val="28"/>
          <w:u w:val="single"/>
        </w:rPr>
        <w:t xml:space="preserve">женщин, находящихся в отпуске </w:t>
      </w:r>
      <w:r w:rsidRPr="009D1D4C">
        <w:rPr>
          <w:rFonts w:ascii="Times New Roman" w:hAnsi="Times New Roman"/>
          <w:sz w:val="28"/>
          <w:szCs w:val="28"/>
        </w:rPr>
        <w:t xml:space="preserve">по уходу за ребенком до достижения им возраста трех лет; </w:t>
      </w:r>
      <w:r w:rsidRPr="009D1D4C">
        <w:rPr>
          <w:rFonts w:ascii="Times New Roman" w:hAnsi="Times New Roman"/>
          <w:sz w:val="28"/>
          <w:szCs w:val="28"/>
          <w:u w:val="single"/>
        </w:rPr>
        <w:t>пенсионеров</w:t>
      </w:r>
      <w:r w:rsidRPr="009D1D4C">
        <w:rPr>
          <w:rFonts w:ascii="Times New Roman" w:hAnsi="Times New Roman"/>
          <w:sz w:val="28"/>
          <w:szCs w:val="28"/>
        </w:rPr>
        <w:t>, стремящихся возобновить трудовую деятельность. Приступили к профессиональному обучению и дополнительному профессиональному образованию</w:t>
      </w:r>
      <w:r w:rsidRPr="009D1D4C">
        <w:rPr>
          <w:rFonts w:ascii="Times New Roman" w:hAnsi="Times New Roman"/>
          <w:i/>
          <w:sz w:val="28"/>
          <w:szCs w:val="28"/>
        </w:rPr>
        <w:t xml:space="preserve"> </w:t>
      </w:r>
      <w:r w:rsidRPr="009D1D4C">
        <w:rPr>
          <w:rFonts w:ascii="Times New Roman" w:hAnsi="Times New Roman"/>
          <w:sz w:val="28"/>
          <w:szCs w:val="28"/>
        </w:rPr>
        <w:t xml:space="preserve">по направлению ЦЗН 52 человека. </w:t>
      </w:r>
    </w:p>
    <w:p w:rsidR="00C73A6D" w:rsidRDefault="00C73A6D" w:rsidP="005813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6D" w:rsidRDefault="00C73A6D" w:rsidP="005813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6D" w:rsidRDefault="00C73A6D" w:rsidP="005813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05E7" w:rsidRDefault="00D905E7" w:rsidP="005813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76F1" w:rsidRPr="009D1D4C" w:rsidRDefault="00D905E7" w:rsidP="005813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276F1" w:rsidRPr="009D1D4C">
        <w:rPr>
          <w:rFonts w:ascii="Times New Roman" w:hAnsi="Times New Roman"/>
          <w:sz w:val="28"/>
          <w:szCs w:val="28"/>
        </w:rPr>
        <w:t xml:space="preserve"> 2019 году продолжилась работа по реализации </w:t>
      </w:r>
      <w:r w:rsidR="000276F1" w:rsidRPr="009D1D4C">
        <w:rPr>
          <w:rFonts w:ascii="Times New Roman" w:hAnsi="Times New Roman"/>
          <w:b/>
          <w:sz w:val="28"/>
          <w:szCs w:val="28"/>
        </w:rPr>
        <w:t>проекта «Займись делом»</w:t>
      </w:r>
      <w:r w:rsidR="000276F1" w:rsidRPr="009D1D4C">
        <w:rPr>
          <w:rFonts w:ascii="Times New Roman" w:hAnsi="Times New Roman"/>
          <w:sz w:val="28"/>
          <w:szCs w:val="28"/>
        </w:rPr>
        <w:t xml:space="preserve"> с целью выведения «из тени» </w:t>
      </w:r>
      <w:proofErr w:type="spellStart"/>
      <w:r w:rsidR="000276F1" w:rsidRPr="009D1D4C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0276F1" w:rsidRPr="009D1D4C">
        <w:rPr>
          <w:rFonts w:ascii="Times New Roman" w:hAnsi="Times New Roman"/>
          <w:sz w:val="28"/>
          <w:szCs w:val="28"/>
        </w:rPr>
        <w:t xml:space="preserve"> граждан. В рамках этого проекта была предоставлена консультационная помощь 8 гражданам по вопросам организации собственного дела. </w:t>
      </w:r>
    </w:p>
    <w:p w:rsidR="000276F1" w:rsidRPr="009D1D4C" w:rsidRDefault="000276F1" w:rsidP="00E1645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lastRenderedPageBreak/>
        <w:t xml:space="preserve">По результатам профессионального отбора и профессиональных консультаций 5 безработных </w:t>
      </w:r>
      <w:r w:rsidR="001D2D57" w:rsidRPr="009D1D4C">
        <w:rPr>
          <w:rFonts w:ascii="Times New Roman" w:hAnsi="Times New Roman"/>
          <w:sz w:val="28"/>
          <w:szCs w:val="28"/>
        </w:rPr>
        <w:t>граждан были</w:t>
      </w:r>
      <w:r w:rsidRPr="009D1D4C">
        <w:rPr>
          <w:rFonts w:ascii="Times New Roman" w:hAnsi="Times New Roman"/>
          <w:sz w:val="28"/>
          <w:szCs w:val="28"/>
        </w:rPr>
        <w:t xml:space="preserve"> направлены на обучение предпринимательской деятельности в АНО «Учебно-деловой центр» (бизнес-инкубатор) и предоставлена единовременная финансовая помощь при государственной регистрации </w:t>
      </w:r>
      <w:proofErr w:type="spellStart"/>
      <w:r w:rsidRPr="009D1D4C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9D1D4C">
        <w:rPr>
          <w:rFonts w:ascii="Times New Roman" w:hAnsi="Times New Roman"/>
          <w:sz w:val="28"/>
          <w:szCs w:val="28"/>
        </w:rPr>
        <w:t>.</w:t>
      </w:r>
    </w:p>
    <w:p w:rsidR="004B4E52" w:rsidRPr="009D1D4C" w:rsidRDefault="004B4E52" w:rsidP="005813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>В прогнозируемом периоде ситуация на рынке труда Тихвинского района останется стабильной, с низким уровнем зарегистрированной безработицы.</w:t>
      </w:r>
    </w:p>
    <w:p w:rsidR="004B4E52" w:rsidRPr="009D1D4C" w:rsidRDefault="004B4E52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ab/>
        <w:t>Рост заработной платы является важнейшим показателем повышения жизненного уровня населения территории. Среднемесячная начисленная заработная плата по крупным и средним предприятиям района за 6 месяцев 201</w:t>
      </w:r>
      <w:r w:rsidR="000276F1" w:rsidRPr="009D1D4C">
        <w:rPr>
          <w:rFonts w:ascii="Times New Roman" w:hAnsi="Times New Roman"/>
          <w:sz w:val="28"/>
          <w:szCs w:val="28"/>
        </w:rPr>
        <w:t>9</w:t>
      </w:r>
      <w:r w:rsidRPr="009D1D4C">
        <w:rPr>
          <w:rFonts w:ascii="Times New Roman" w:hAnsi="Times New Roman"/>
          <w:sz w:val="28"/>
          <w:szCs w:val="28"/>
        </w:rPr>
        <w:t xml:space="preserve"> г. составила </w:t>
      </w:r>
      <w:r w:rsidR="000276F1" w:rsidRPr="009D1D4C">
        <w:rPr>
          <w:rFonts w:ascii="Times New Roman" w:hAnsi="Times New Roman"/>
          <w:sz w:val="28"/>
          <w:szCs w:val="28"/>
        </w:rPr>
        <w:t>49340</w:t>
      </w:r>
      <w:r w:rsidRPr="009D1D4C">
        <w:rPr>
          <w:rFonts w:ascii="Times New Roman" w:hAnsi="Times New Roman"/>
          <w:sz w:val="28"/>
          <w:szCs w:val="28"/>
        </w:rPr>
        <w:t xml:space="preserve"> рублей. За первое полугодие средняя заработная плата крупных и средних предприятий увеличилась на </w:t>
      </w:r>
      <w:r w:rsidR="000276F1" w:rsidRPr="009D1D4C">
        <w:rPr>
          <w:rFonts w:ascii="Times New Roman" w:hAnsi="Times New Roman"/>
          <w:sz w:val="28"/>
          <w:szCs w:val="28"/>
        </w:rPr>
        <w:t>9,9</w:t>
      </w:r>
      <w:r w:rsidRPr="009D1D4C">
        <w:rPr>
          <w:rFonts w:ascii="Times New Roman" w:hAnsi="Times New Roman"/>
          <w:sz w:val="28"/>
          <w:szCs w:val="28"/>
        </w:rPr>
        <w:t>% по сравнению с первым полугодием 201</w:t>
      </w:r>
      <w:r w:rsidR="000276F1" w:rsidRPr="009D1D4C">
        <w:rPr>
          <w:rFonts w:ascii="Times New Roman" w:hAnsi="Times New Roman"/>
          <w:sz w:val="28"/>
          <w:szCs w:val="28"/>
        </w:rPr>
        <w:t>8</w:t>
      </w:r>
      <w:r w:rsidRPr="009D1D4C">
        <w:rPr>
          <w:rFonts w:ascii="Times New Roman" w:hAnsi="Times New Roman"/>
          <w:sz w:val="28"/>
          <w:szCs w:val="28"/>
        </w:rPr>
        <w:t xml:space="preserve"> года.  Среднемесячная заработная плата одного работника крупных и средних предприятий и организаций за 201</w:t>
      </w:r>
      <w:r w:rsidR="000276F1" w:rsidRPr="009D1D4C">
        <w:rPr>
          <w:rFonts w:ascii="Times New Roman" w:hAnsi="Times New Roman"/>
          <w:sz w:val="28"/>
          <w:szCs w:val="28"/>
        </w:rPr>
        <w:t>9</w:t>
      </w:r>
      <w:r w:rsidRPr="009D1D4C">
        <w:rPr>
          <w:rFonts w:ascii="Times New Roman" w:hAnsi="Times New Roman"/>
          <w:sz w:val="28"/>
          <w:szCs w:val="28"/>
        </w:rPr>
        <w:t xml:space="preserve"> год составит </w:t>
      </w:r>
      <w:r w:rsidR="000276F1" w:rsidRPr="009D1D4C">
        <w:rPr>
          <w:rFonts w:ascii="Times New Roman" w:hAnsi="Times New Roman"/>
          <w:sz w:val="28"/>
          <w:szCs w:val="28"/>
        </w:rPr>
        <w:t>4</w:t>
      </w:r>
      <w:r w:rsidR="007F6B56">
        <w:rPr>
          <w:rFonts w:ascii="Times New Roman" w:hAnsi="Times New Roman"/>
          <w:sz w:val="28"/>
          <w:szCs w:val="28"/>
        </w:rPr>
        <w:t>8150</w:t>
      </w:r>
      <w:r w:rsidRPr="009D1D4C">
        <w:rPr>
          <w:rFonts w:ascii="Times New Roman" w:hAnsi="Times New Roman"/>
          <w:sz w:val="28"/>
          <w:szCs w:val="28"/>
        </w:rPr>
        <w:t xml:space="preserve"> рубля или </w:t>
      </w:r>
      <w:r w:rsidR="000276F1" w:rsidRPr="009D1D4C">
        <w:rPr>
          <w:rFonts w:ascii="Times New Roman" w:hAnsi="Times New Roman"/>
          <w:sz w:val="28"/>
          <w:szCs w:val="28"/>
        </w:rPr>
        <w:t>105</w:t>
      </w:r>
      <w:r w:rsidRPr="009D1D4C">
        <w:rPr>
          <w:rFonts w:ascii="Times New Roman" w:hAnsi="Times New Roman"/>
          <w:sz w:val="28"/>
          <w:szCs w:val="28"/>
        </w:rPr>
        <w:t>% к уровню соответствующего периода прошлого года.</w:t>
      </w:r>
    </w:p>
    <w:p w:rsidR="004B4E52" w:rsidRPr="009D1D4C" w:rsidRDefault="004B4E52" w:rsidP="005813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ab/>
        <w:t>Прогнозируемый рост среднемесячной заработной платы по крупным и средним предприятиям останется в 20</w:t>
      </w:r>
      <w:r w:rsidR="000276F1" w:rsidRPr="009D1D4C">
        <w:rPr>
          <w:rFonts w:ascii="Times New Roman" w:hAnsi="Times New Roman"/>
          <w:sz w:val="28"/>
          <w:szCs w:val="28"/>
        </w:rPr>
        <w:t>20</w:t>
      </w:r>
      <w:r w:rsidRPr="009D1D4C">
        <w:rPr>
          <w:rFonts w:ascii="Times New Roman" w:hAnsi="Times New Roman"/>
          <w:sz w:val="28"/>
          <w:szCs w:val="28"/>
        </w:rPr>
        <w:t xml:space="preserve"> - 202</w:t>
      </w:r>
      <w:r w:rsidR="000276F1" w:rsidRPr="009D1D4C">
        <w:rPr>
          <w:rFonts w:ascii="Times New Roman" w:hAnsi="Times New Roman"/>
          <w:sz w:val="28"/>
          <w:szCs w:val="28"/>
        </w:rPr>
        <w:t>2</w:t>
      </w:r>
      <w:r w:rsidRPr="009D1D4C">
        <w:rPr>
          <w:rFonts w:ascii="Times New Roman" w:hAnsi="Times New Roman"/>
          <w:sz w:val="28"/>
          <w:szCs w:val="28"/>
        </w:rPr>
        <w:t xml:space="preserve"> гг. на уровне </w:t>
      </w:r>
      <w:r w:rsidR="007F6B56">
        <w:rPr>
          <w:rFonts w:ascii="Times New Roman" w:hAnsi="Times New Roman"/>
          <w:sz w:val="28"/>
          <w:szCs w:val="28"/>
        </w:rPr>
        <w:t>4,</w:t>
      </w:r>
      <w:r w:rsidR="000276F1" w:rsidRPr="009D1D4C">
        <w:rPr>
          <w:rFonts w:ascii="Times New Roman" w:hAnsi="Times New Roman"/>
          <w:sz w:val="28"/>
          <w:szCs w:val="28"/>
        </w:rPr>
        <w:t>5</w:t>
      </w:r>
      <w:r w:rsidRPr="009D1D4C">
        <w:rPr>
          <w:rFonts w:ascii="Times New Roman" w:hAnsi="Times New Roman"/>
          <w:sz w:val="28"/>
          <w:szCs w:val="28"/>
        </w:rPr>
        <w:t>% ежегодно.</w:t>
      </w:r>
    </w:p>
    <w:p w:rsidR="004B4E52" w:rsidRPr="000276F1" w:rsidRDefault="004B4E52" w:rsidP="0058134B">
      <w:pPr>
        <w:pStyle w:val="a5"/>
        <w:jc w:val="both"/>
        <w:rPr>
          <w:rFonts w:ascii="Times New Roman" w:hAnsi="Times New Roman"/>
          <w:b/>
          <w:bCs/>
          <w:color w:val="0070C0"/>
        </w:rPr>
      </w:pPr>
    </w:p>
    <w:p w:rsidR="004B4E52" w:rsidRPr="009D1D4C" w:rsidRDefault="004B4E52" w:rsidP="005813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1D4C">
        <w:rPr>
          <w:rFonts w:ascii="Times New Roman" w:hAnsi="Times New Roman"/>
          <w:b/>
          <w:bCs/>
          <w:sz w:val="28"/>
          <w:szCs w:val="28"/>
        </w:rPr>
        <w:t>Демографическая ситуация</w:t>
      </w:r>
    </w:p>
    <w:p w:rsidR="004B4E52" w:rsidRPr="00E1645D" w:rsidRDefault="004B4E52" w:rsidP="005813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4E52" w:rsidRPr="009D1D4C" w:rsidRDefault="004B4E52" w:rsidP="00581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>Численность населения района на 31 декабря 201</w:t>
      </w:r>
      <w:r w:rsidR="00E0245C" w:rsidRPr="009D1D4C">
        <w:rPr>
          <w:rFonts w:ascii="Times New Roman" w:hAnsi="Times New Roman"/>
          <w:sz w:val="28"/>
          <w:szCs w:val="28"/>
        </w:rPr>
        <w:t>8</w:t>
      </w:r>
      <w:r w:rsidRPr="009D1D4C">
        <w:rPr>
          <w:rFonts w:ascii="Times New Roman" w:hAnsi="Times New Roman"/>
          <w:sz w:val="28"/>
          <w:szCs w:val="28"/>
        </w:rPr>
        <w:t xml:space="preserve"> года составила 69</w:t>
      </w:r>
      <w:r w:rsidR="008736F5" w:rsidRPr="009D1D4C">
        <w:rPr>
          <w:rFonts w:ascii="Times New Roman" w:hAnsi="Times New Roman"/>
          <w:sz w:val="28"/>
          <w:szCs w:val="28"/>
        </w:rPr>
        <w:t xml:space="preserve">567 </w:t>
      </w:r>
      <w:r w:rsidRPr="009D1D4C">
        <w:rPr>
          <w:rFonts w:ascii="Times New Roman" w:hAnsi="Times New Roman"/>
          <w:sz w:val="28"/>
          <w:szCs w:val="28"/>
        </w:rPr>
        <w:t xml:space="preserve">человек, в т.ч. городского – 58136 человек, сельского - 11769 человека. По сравнению с началом года численность </w:t>
      </w:r>
      <w:r w:rsidR="00E1645D" w:rsidRPr="009D1D4C">
        <w:rPr>
          <w:rFonts w:ascii="Times New Roman" w:hAnsi="Times New Roman"/>
          <w:sz w:val="28"/>
          <w:szCs w:val="28"/>
          <w:shd w:val="clear" w:color="auto" w:fill="FFFFFF"/>
        </w:rPr>
        <w:t>снизилась на 0,5</w:t>
      </w:r>
      <w:r w:rsidR="008736F5" w:rsidRPr="009D1D4C">
        <w:rPr>
          <w:rFonts w:ascii="Times New Roman" w:hAnsi="Times New Roman"/>
          <w:sz w:val="28"/>
          <w:szCs w:val="28"/>
          <w:shd w:val="clear" w:color="auto" w:fill="FFFFFF"/>
        </w:rPr>
        <w:t>% (или на 339 человек)</w:t>
      </w:r>
      <w:r w:rsidRPr="009D1D4C">
        <w:rPr>
          <w:rFonts w:ascii="Times New Roman" w:hAnsi="Times New Roman"/>
          <w:sz w:val="28"/>
          <w:szCs w:val="28"/>
        </w:rPr>
        <w:t>.</w:t>
      </w:r>
    </w:p>
    <w:p w:rsidR="001108D7" w:rsidRDefault="00013F65" w:rsidP="00E1645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1D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4E52" w:rsidRPr="009D1D4C">
        <w:rPr>
          <w:rFonts w:ascii="Times New Roman" w:hAnsi="Times New Roman"/>
          <w:sz w:val="28"/>
          <w:szCs w:val="28"/>
        </w:rPr>
        <w:t>Показатели изменения демографической ситуации по району выражались следующими цифрами:</w:t>
      </w:r>
      <w:r w:rsidR="00E02EC3" w:rsidRPr="009D1D4C">
        <w:rPr>
          <w:rFonts w:ascii="Times New Roman" w:hAnsi="Times New Roman"/>
          <w:sz w:val="28"/>
          <w:szCs w:val="28"/>
        </w:rPr>
        <w:t xml:space="preserve"> </w:t>
      </w:r>
    </w:p>
    <w:p w:rsidR="00E0245C" w:rsidRPr="001108D7" w:rsidRDefault="00E02EC3" w:rsidP="001108D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D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E1645D" w:rsidRPr="009D1D4C">
        <w:rPr>
          <w:rFonts w:ascii="Times New Roman" w:hAnsi="Times New Roman"/>
          <w:sz w:val="28"/>
          <w:szCs w:val="28"/>
        </w:rPr>
        <w:t xml:space="preserve">      </w:t>
      </w:r>
      <w:r w:rsidR="001108D7">
        <w:rPr>
          <w:rFonts w:ascii="Times New Roman" w:hAnsi="Times New Roman"/>
          <w:sz w:val="28"/>
          <w:szCs w:val="28"/>
        </w:rPr>
        <w:t xml:space="preserve">                  </w:t>
      </w:r>
      <w:r w:rsidR="00E1645D" w:rsidRPr="009D1D4C">
        <w:rPr>
          <w:rFonts w:ascii="Times New Roman" w:hAnsi="Times New Roman"/>
          <w:sz w:val="28"/>
          <w:szCs w:val="28"/>
        </w:rPr>
        <w:t xml:space="preserve"> </w:t>
      </w:r>
      <w:r w:rsidR="004B4E52" w:rsidRPr="001108D7">
        <w:rPr>
          <w:rFonts w:ascii="Times New Roman" w:hAnsi="Times New Roman"/>
          <w:i/>
          <w:sz w:val="24"/>
          <w:szCs w:val="24"/>
        </w:rPr>
        <w:t>Таблица 1</w:t>
      </w:r>
      <w:r w:rsidR="004B4E52" w:rsidRPr="001108D7">
        <w:rPr>
          <w:b/>
          <w:sz w:val="24"/>
          <w:szCs w:val="24"/>
        </w:rPr>
        <w:tab/>
      </w:r>
    </w:p>
    <w:tbl>
      <w:tblPr>
        <w:tblW w:w="92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9"/>
        <w:gridCol w:w="1616"/>
        <w:gridCol w:w="1295"/>
        <w:gridCol w:w="1570"/>
      </w:tblGrid>
      <w:tr w:rsidR="00E0245C" w:rsidRPr="009D1D4C" w:rsidTr="0038297D">
        <w:trPr>
          <w:trHeight w:val="258"/>
          <w:jc w:val="center"/>
        </w:trPr>
        <w:tc>
          <w:tcPr>
            <w:tcW w:w="4729" w:type="dxa"/>
            <w:tcBorders>
              <w:top w:val="double" w:sz="4" w:space="0" w:color="auto"/>
            </w:tcBorders>
          </w:tcPr>
          <w:p w:rsidR="00E0245C" w:rsidRPr="009D1D4C" w:rsidRDefault="00E0245C" w:rsidP="0058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616" w:type="dxa"/>
            <w:tcBorders>
              <w:top w:val="double" w:sz="4" w:space="0" w:color="auto"/>
            </w:tcBorders>
          </w:tcPr>
          <w:p w:rsidR="00E0245C" w:rsidRPr="009D1D4C" w:rsidRDefault="00E0245C" w:rsidP="0058134B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 2018 г.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:rsidR="00E0245C" w:rsidRPr="009D1D4C" w:rsidRDefault="00E0245C" w:rsidP="0058134B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 2017 г.</w:t>
            </w:r>
          </w:p>
        </w:tc>
        <w:tc>
          <w:tcPr>
            <w:tcW w:w="1570" w:type="dxa"/>
            <w:tcBorders>
              <w:top w:val="double" w:sz="4" w:space="0" w:color="auto"/>
            </w:tcBorders>
          </w:tcPr>
          <w:p w:rsidR="00E0245C" w:rsidRPr="009D1D4C" w:rsidRDefault="00E0245C" w:rsidP="0058134B">
            <w:pPr>
              <w:spacing w:after="0" w:line="240" w:lineRule="auto"/>
              <w:ind w:left="-12" w:firstLine="12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% к 2017 г.</w:t>
            </w:r>
          </w:p>
        </w:tc>
      </w:tr>
      <w:tr w:rsidR="00E0245C" w:rsidRPr="009D1D4C" w:rsidTr="0038297D">
        <w:trPr>
          <w:trHeight w:val="273"/>
          <w:jc w:val="center"/>
        </w:trPr>
        <w:tc>
          <w:tcPr>
            <w:tcW w:w="4729" w:type="dxa"/>
          </w:tcPr>
          <w:p w:rsidR="00E0245C" w:rsidRPr="009D1D4C" w:rsidRDefault="00E0245C" w:rsidP="0058134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Родилось </w:t>
            </w:r>
          </w:p>
        </w:tc>
        <w:tc>
          <w:tcPr>
            <w:tcW w:w="1616" w:type="dxa"/>
          </w:tcPr>
          <w:p w:rsidR="00E0245C" w:rsidRPr="009D1D4C" w:rsidRDefault="00E0245C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602</w:t>
            </w:r>
          </w:p>
        </w:tc>
        <w:tc>
          <w:tcPr>
            <w:tcW w:w="1295" w:type="dxa"/>
            <w:shd w:val="clear" w:color="auto" w:fill="auto"/>
          </w:tcPr>
          <w:p w:rsidR="00E0245C" w:rsidRPr="009D1D4C" w:rsidRDefault="00E0245C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647</w:t>
            </w:r>
          </w:p>
        </w:tc>
        <w:tc>
          <w:tcPr>
            <w:tcW w:w="1570" w:type="dxa"/>
          </w:tcPr>
          <w:p w:rsidR="00E0245C" w:rsidRPr="009D1D4C" w:rsidRDefault="00E0245C" w:rsidP="0038297D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93</w:t>
            </w:r>
          </w:p>
        </w:tc>
      </w:tr>
      <w:tr w:rsidR="00E0245C" w:rsidRPr="009D1D4C" w:rsidTr="0038297D">
        <w:trPr>
          <w:trHeight w:val="267"/>
          <w:jc w:val="center"/>
        </w:trPr>
        <w:tc>
          <w:tcPr>
            <w:tcW w:w="4729" w:type="dxa"/>
          </w:tcPr>
          <w:p w:rsidR="00E0245C" w:rsidRPr="009D1D4C" w:rsidRDefault="00E0245C" w:rsidP="0058134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Умерло </w:t>
            </w:r>
          </w:p>
        </w:tc>
        <w:tc>
          <w:tcPr>
            <w:tcW w:w="1616" w:type="dxa"/>
          </w:tcPr>
          <w:p w:rsidR="00E0245C" w:rsidRPr="009D1D4C" w:rsidRDefault="00E0245C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1080</w:t>
            </w:r>
          </w:p>
        </w:tc>
        <w:tc>
          <w:tcPr>
            <w:tcW w:w="1295" w:type="dxa"/>
            <w:shd w:val="clear" w:color="auto" w:fill="auto"/>
          </w:tcPr>
          <w:p w:rsidR="00E0245C" w:rsidRPr="009D1D4C" w:rsidRDefault="00E0245C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1144</w:t>
            </w:r>
          </w:p>
        </w:tc>
        <w:tc>
          <w:tcPr>
            <w:tcW w:w="1570" w:type="dxa"/>
          </w:tcPr>
          <w:p w:rsidR="00E0245C" w:rsidRPr="009D1D4C" w:rsidRDefault="00E0245C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94,4</w:t>
            </w:r>
          </w:p>
        </w:tc>
      </w:tr>
      <w:tr w:rsidR="00E0245C" w:rsidRPr="009D1D4C" w:rsidTr="0038297D">
        <w:trPr>
          <w:trHeight w:val="258"/>
          <w:jc w:val="center"/>
        </w:trPr>
        <w:tc>
          <w:tcPr>
            <w:tcW w:w="4729" w:type="dxa"/>
          </w:tcPr>
          <w:p w:rsidR="00E0245C" w:rsidRPr="009D1D4C" w:rsidRDefault="00E0245C" w:rsidP="0058134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Рождаемость (на 1 тыс. населения)</w:t>
            </w:r>
          </w:p>
        </w:tc>
        <w:tc>
          <w:tcPr>
            <w:tcW w:w="1616" w:type="dxa"/>
          </w:tcPr>
          <w:p w:rsidR="00E0245C" w:rsidRPr="009D1D4C" w:rsidRDefault="00E0245C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295" w:type="dxa"/>
            <w:shd w:val="clear" w:color="auto" w:fill="auto"/>
          </w:tcPr>
          <w:p w:rsidR="00E0245C" w:rsidRPr="009D1D4C" w:rsidRDefault="00E0245C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9,3</w:t>
            </w:r>
          </w:p>
        </w:tc>
        <w:tc>
          <w:tcPr>
            <w:tcW w:w="1570" w:type="dxa"/>
          </w:tcPr>
          <w:p w:rsidR="00E0245C" w:rsidRPr="009D1D4C" w:rsidRDefault="00E0245C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96,8</w:t>
            </w:r>
          </w:p>
        </w:tc>
      </w:tr>
      <w:tr w:rsidR="00E0245C" w:rsidRPr="009D1D4C" w:rsidTr="0038297D">
        <w:trPr>
          <w:trHeight w:val="258"/>
          <w:jc w:val="center"/>
        </w:trPr>
        <w:tc>
          <w:tcPr>
            <w:tcW w:w="4729" w:type="dxa"/>
          </w:tcPr>
          <w:p w:rsidR="00E0245C" w:rsidRPr="009D1D4C" w:rsidRDefault="00E0245C" w:rsidP="0058134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Общая смертность (на 1 тыс. населения)</w:t>
            </w:r>
          </w:p>
        </w:tc>
        <w:tc>
          <w:tcPr>
            <w:tcW w:w="1616" w:type="dxa"/>
          </w:tcPr>
          <w:p w:rsidR="00E0245C" w:rsidRPr="009D1D4C" w:rsidRDefault="00E0245C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15,4</w:t>
            </w:r>
          </w:p>
        </w:tc>
        <w:tc>
          <w:tcPr>
            <w:tcW w:w="1295" w:type="dxa"/>
            <w:shd w:val="clear" w:color="auto" w:fill="auto"/>
          </w:tcPr>
          <w:p w:rsidR="00E0245C" w:rsidRPr="009D1D4C" w:rsidRDefault="00E0245C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16,4</w:t>
            </w:r>
          </w:p>
        </w:tc>
        <w:tc>
          <w:tcPr>
            <w:tcW w:w="1570" w:type="dxa"/>
          </w:tcPr>
          <w:p w:rsidR="00E0245C" w:rsidRPr="009D1D4C" w:rsidRDefault="00E0245C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91,5</w:t>
            </w:r>
          </w:p>
        </w:tc>
      </w:tr>
      <w:tr w:rsidR="00E0245C" w:rsidRPr="009D1D4C" w:rsidTr="0038297D">
        <w:trPr>
          <w:trHeight w:val="258"/>
          <w:jc w:val="center"/>
        </w:trPr>
        <w:tc>
          <w:tcPr>
            <w:tcW w:w="4729" w:type="dxa"/>
          </w:tcPr>
          <w:p w:rsidR="00E0245C" w:rsidRPr="009D1D4C" w:rsidRDefault="00E0245C" w:rsidP="0058134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Естественная убыль (на 1 тыс. населения)</w:t>
            </w:r>
          </w:p>
        </w:tc>
        <w:tc>
          <w:tcPr>
            <w:tcW w:w="1616" w:type="dxa"/>
          </w:tcPr>
          <w:p w:rsidR="00E0245C" w:rsidRPr="009D1D4C" w:rsidRDefault="00E0245C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- 6</w:t>
            </w:r>
          </w:p>
        </w:tc>
        <w:tc>
          <w:tcPr>
            <w:tcW w:w="1295" w:type="dxa"/>
            <w:shd w:val="clear" w:color="auto" w:fill="auto"/>
          </w:tcPr>
          <w:p w:rsidR="00E0245C" w:rsidRPr="009D1D4C" w:rsidRDefault="00E0245C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-7,1</w:t>
            </w:r>
          </w:p>
        </w:tc>
        <w:tc>
          <w:tcPr>
            <w:tcW w:w="1570" w:type="dxa"/>
          </w:tcPr>
          <w:p w:rsidR="00E0245C" w:rsidRPr="009D1D4C" w:rsidRDefault="00E0245C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0245C" w:rsidRPr="009D1D4C" w:rsidTr="0038297D">
        <w:trPr>
          <w:trHeight w:val="258"/>
          <w:jc w:val="center"/>
        </w:trPr>
        <w:tc>
          <w:tcPr>
            <w:tcW w:w="4729" w:type="dxa"/>
            <w:tcBorders>
              <w:bottom w:val="double" w:sz="4" w:space="0" w:color="auto"/>
            </w:tcBorders>
          </w:tcPr>
          <w:p w:rsidR="00E0245C" w:rsidRPr="009D1D4C" w:rsidRDefault="00E0245C" w:rsidP="0058134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Миграционный прирост/убыль, чел.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:rsidR="00E0245C" w:rsidRPr="009D1D4C" w:rsidRDefault="00E0245C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en-US" w:eastAsia="ru-RU"/>
              </w:rPr>
            </w:pPr>
            <w:r w:rsidRPr="009D1D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1295" w:type="dxa"/>
            <w:shd w:val="clear" w:color="auto" w:fill="auto"/>
          </w:tcPr>
          <w:p w:rsidR="00E0245C" w:rsidRPr="009D1D4C" w:rsidRDefault="00E0245C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599</w:t>
            </w: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E0245C" w:rsidRPr="009D1D4C" w:rsidRDefault="00E0245C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23,2</w:t>
            </w:r>
          </w:p>
        </w:tc>
      </w:tr>
    </w:tbl>
    <w:p w:rsidR="00013F65" w:rsidRPr="00013F65" w:rsidRDefault="00B5170F" w:rsidP="0058134B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 </w:t>
      </w:r>
    </w:p>
    <w:p w:rsidR="004B4E52" w:rsidRPr="009D1D4C" w:rsidRDefault="009C6122" w:rsidP="00581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E52" w:rsidRPr="009D1D4C">
        <w:rPr>
          <w:rFonts w:ascii="Times New Roman" w:hAnsi="Times New Roman"/>
          <w:sz w:val="28"/>
          <w:szCs w:val="28"/>
        </w:rPr>
        <w:t>Демографическая ситуация в целом по району в 201</w:t>
      </w:r>
      <w:r w:rsidR="00013F65" w:rsidRPr="009D1D4C">
        <w:rPr>
          <w:rFonts w:ascii="Times New Roman" w:hAnsi="Times New Roman"/>
          <w:sz w:val="28"/>
          <w:szCs w:val="28"/>
        </w:rPr>
        <w:t>8</w:t>
      </w:r>
      <w:r w:rsidR="004B4E52" w:rsidRPr="009D1D4C">
        <w:rPr>
          <w:rFonts w:ascii="Times New Roman" w:hAnsi="Times New Roman"/>
          <w:sz w:val="28"/>
          <w:szCs w:val="28"/>
        </w:rPr>
        <w:t xml:space="preserve"> году характеризовалась следующими тенденциями: на 7% уменьшилось число родившихся, </w:t>
      </w:r>
      <w:r w:rsidR="004B4E52" w:rsidRPr="009D1D4C">
        <w:rPr>
          <w:rFonts w:ascii="Times New Roman" w:hAnsi="Times New Roman"/>
          <w:i/>
          <w:sz w:val="28"/>
          <w:szCs w:val="28"/>
        </w:rPr>
        <w:t>коэффициент рождаемости</w:t>
      </w:r>
      <w:r w:rsidR="004B4E52" w:rsidRPr="009D1D4C">
        <w:rPr>
          <w:rFonts w:ascii="Times New Roman" w:hAnsi="Times New Roman"/>
          <w:sz w:val="28"/>
          <w:szCs w:val="28"/>
        </w:rPr>
        <w:t xml:space="preserve"> снизился с </w:t>
      </w:r>
      <w:r w:rsidR="00013F65" w:rsidRPr="009D1D4C">
        <w:rPr>
          <w:rFonts w:ascii="Times New Roman" w:hAnsi="Times New Roman"/>
          <w:sz w:val="28"/>
          <w:szCs w:val="28"/>
        </w:rPr>
        <w:t>9,3</w:t>
      </w:r>
      <w:r w:rsidR="004B4E52" w:rsidRPr="009D1D4C">
        <w:rPr>
          <w:rFonts w:ascii="Times New Roman" w:hAnsi="Times New Roman"/>
          <w:sz w:val="28"/>
          <w:szCs w:val="28"/>
        </w:rPr>
        <w:t xml:space="preserve"> до 9</w:t>
      </w:r>
      <w:r w:rsidR="00013F65" w:rsidRPr="009D1D4C">
        <w:rPr>
          <w:rFonts w:ascii="Times New Roman" w:hAnsi="Times New Roman"/>
          <w:sz w:val="28"/>
          <w:szCs w:val="28"/>
        </w:rPr>
        <w:t xml:space="preserve"> </w:t>
      </w:r>
      <w:r w:rsidR="004B4E52" w:rsidRPr="009D1D4C">
        <w:rPr>
          <w:rFonts w:ascii="Times New Roman" w:hAnsi="Times New Roman"/>
          <w:sz w:val="28"/>
          <w:szCs w:val="28"/>
        </w:rPr>
        <w:t>человек на 1000 населения.</w:t>
      </w:r>
    </w:p>
    <w:p w:rsidR="004B4E52" w:rsidRPr="009D1D4C" w:rsidRDefault="004B4E52" w:rsidP="005813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>Спад рождаемости частично связан с сокращением численности женского репродуктивного населения, в т.ч. в молодом репродуктивном возрасте (20</w:t>
      </w:r>
      <w:r w:rsidR="00E1645D" w:rsidRPr="009D1D4C">
        <w:rPr>
          <w:rFonts w:ascii="Times New Roman" w:hAnsi="Times New Roman"/>
          <w:sz w:val="28"/>
          <w:szCs w:val="28"/>
        </w:rPr>
        <w:t xml:space="preserve"> </w:t>
      </w:r>
      <w:r w:rsidRPr="009D1D4C">
        <w:rPr>
          <w:rFonts w:ascii="Times New Roman" w:hAnsi="Times New Roman"/>
          <w:sz w:val="28"/>
          <w:szCs w:val="28"/>
        </w:rPr>
        <w:t>-</w:t>
      </w:r>
      <w:r w:rsidR="00E1645D" w:rsidRPr="009D1D4C">
        <w:rPr>
          <w:rFonts w:ascii="Times New Roman" w:hAnsi="Times New Roman"/>
          <w:sz w:val="28"/>
          <w:szCs w:val="28"/>
        </w:rPr>
        <w:t xml:space="preserve"> </w:t>
      </w:r>
      <w:r w:rsidRPr="009D1D4C">
        <w:rPr>
          <w:rFonts w:ascii="Times New Roman" w:hAnsi="Times New Roman"/>
          <w:sz w:val="28"/>
          <w:szCs w:val="28"/>
        </w:rPr>
        <w:t>29 лет), в связи с вступлением в данную возрастную группу малочисленных поколений женщин, родившихся в начале 90-х гг.</w:t>
      </w:r>
    </w:p>
    <w:p w:rsidR="004B4E52" w:rsidRPr="009D1D4C" w:rsidRDefault="004B4E52" w:rsidP="000E2390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lastRenderedPageBreak/>
        <w:tab/>
        <w:t>Число умерших составило 1</w:t>
      </w:r>
      <w:r w:rsidR="00B5170F" w:rsidRPr="009D1D4C">
        <w:rPr>
          <w:rFonts w:ascii="Times New Roman" w:hAnsi="Times New Roman"/>
          <w:sz w:val="28"/>
          <w:szCs w:val="28"/>
        </w:rPr>
        <w:t>080</w:t>
      </w:r>
      <w:r w:rsidRPr="009D1D4C">
        <w:rPr>
          <w:rFonts w:ascii="Times New Roman" w:hAnsi="Times New Roman"/>
          <w:sz w:val="28"/>
          <w:szCs w:val="28"/>
        </w:rPr>
        <w:t xml:space="preserve"> человек и по сравнению с аналогичным периодом предыдущего года сократилось на </w:t>
      </w:r>
      <w:r w:rsidR="00B5170F" w:rsidRPr="009D1D4C">
        <w:rPr>
          <w:rFonts w:ascii="Times New Roman" w:hAnsi="Times New Roman"/>
          <w:sz w:val="28"/>
          <w:szCs w:val="28"/>
        </w:rPr>
        <w:t>5,6</w:t>
      </w:r>
      <w:r w:rsidRPr="009D1D4C">
        <w:rPr>
          <w:rFonts w:ascii="Times New Roman" w:hAnsi="Times New Roman"/>
          <w:sz w:val="28"/>
          <w:szCs w:val="28"/>
        </w:rPr>
        <w:t xml:space="preserve">%, </w:t>
      </w:r>
      <w:r w:rsidRPr="009D1D4C">
        <w:rPr>
          <w:rFonts w:ascii="Times New Roman" w:hAnsi="Times New Roman"/>
          <w:i/>
          <w:sz w:val="28"/>
          <w:szCs w:val="28"/>
        </w:rPr>
        <w:t>коэффициент смертности</w:t>
      </w:r>
      <w:r w:rsidRPr="009D1D4C">
        <w:rPr>
          <w:rFonts w:ascii="Times New Roman" w:hAnsi="Times New Roman"/>
          <w:sz w:val="28"/>
          <w:szCs w:val="28"/>
        </w:rPr>
        <w:t xml:space="preserve"> снизился с 16,</w:t>
      </w:r>
      <w:r w:rsidR="00B5170F" w:rsidRPr="009D1D4C">
        <w:rPr>
          <w:rFonts w:ascii="Times New Roman" w:hAnsi="Times New Roman"/>
          <w:sz w:val="28"/>
          <w:szCs w:val="28"/>
        </w:rPr>
        <w:t>4</w:t>
      </w:r>
      <w:r w:rsidRPr="009D1D4C">
        <w:rPr>
          <w:rFonts w:ascii="Times New Roman" w:hAnsi="Times New Roman"/>
          <w:sz w:val="28"/>
          <w:szCs w:val="28"/>
        </w:rPr>
        <w:t xml:space="preserve"> до 1</w:t>
      </w:r>
      <w:r w:rsidR="00B5170F" w:rsidRPr="009D1D4C">
        <w:rPr>
          <w:rFonts w:ascii="Times New Roman" w:hAnsi="Times New Roman"/>
          <w:sz w:val="28"/>
          <w:szCs w:val="28"/>
        </w:rPr>
        <w:t>5</w:t>
      </w:r>
      <w:r w:rsidRPr="009D1D4C">
        <w:rPr>
          <w:rFonts w:ascii="Times New Roman" w:hAnsi="Times New Roman"/>
          <w:sz w:val="28"/>
          <w:szCs w:val="28"/>
        </w:rPr>
        <w:t xml:space="preserve">,4 человека на 1000 населения. </w:t>
      </w:r>
    </w:p>
    <w:p w:rsidR="004B4E52" w:rsidRPr="009D1D4C" w:rsidRDefault="004B4E52" w:rsidP="000E2390">
      <w:pPr>
        <w:pStyle w:val="af2"/>
        <w:jc w:val="both"/>
        <w:rPr>
          <w:rFonts w:ascii="Times New Roman" w:hAnsi="Times New Roman"/>
          <w:color w:val="0070C0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ab/>
      </w:r>
      <w:r w:rsidR="000E2390" w:rsidRPr="009D1D4C">
        <w:rPr>
          <w:rFonts w:ascii="Times New Roman" w:eastAsia="Times New Roman" w:hAnsi="Times New Roman"/>
          <w:sz w:val="28"/>
          <w:szCs w:val="28"/>
          <w:lang w:eastAsia="ru-RU"/>
        </w:rPr>
        <w:t>Естественная убыль населения в районе за период 1 полугодия по сравнению с 2018 г. (280 человек) снизилась на 9% и составила 256 человека, этот показатель в течение последних лет остается примерно на одном и том же уровне.</w:t>
      </w:r>
      <w:r w:rsidR="000E2390" w:rsidRPr="009D1D4C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4B4E52" w:rsidRPr="009D1D4C" w:rsidRDefault="004B4E52" w:rsidP="000E2390">
      <w:pPr>
        <w:pStyle w:val="af2"/>
        <w:jc w:val="both"/>
        <w:rPr>
          <w:rFonts w:ascii="Times New Roman" w:hAnsi="Times New Roman"/>
          <w:iCs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ab/>
      </w:r>
      <w:r w:rsidR="00E167BE" w:rsidRPr="009D1D4C">
        <w:rPr>
          <w:rFonts w:ascii="Times New Roman" w:hAnsi="Times New Roman"/>
          <w:sz w:val="28"/>
          <w:szCs w:val="28"/>
        </w:rPr>
        <w:t>Внешняя миграция как источник пополнения</w:t>
      </w:r>
      <w:r w:rsidRPr="009D1D4C">
        <w:rPr>
          <w:rFonts w:ascii="Times New Roman" w:hAnsi="Times New Roman"/>
          <w:sz w:val="28"/>
          <w:szCs w:val="28"/>
        </w:rPr>
        <w:t xml:space="preserve"> населения </w:t>
      </w:r>
      <w:r w:rsidR="00E167BE" w:rsidRPr="009D1D4C">
        <w:rPr>
          <w:rFonts w:ascii="Times New Roman" w:hAnsi="Times New Roman"/>
          <w:sz w:val="28"/>
          <w:szCs w:val="28"/>
        </w:rPr>
        <w:t>сохранило положительное сальдо в 139 человек, но и</w:t>
      </w:r>
      <w:r w:rsidR="00E167BE" w:rsidRPr="009D1D4C">
        <w:rPr>
          <w:rFonts w:ascii="Times New Roman" w:eastAsia="Times New Roman" w:hAnsi="Times New Roman"/>
          <w:sz w:val="28"/>
          <w:szCs w:val="28"/>
        </w:rPr>
        <w:t xml:space="preserve">нтенсивность </w:t>
      </w:r>
      <w:r w:rsidR="00E167BE" w:rsidRPr="009D1D4C">
        <w:rPr>
          <w:rFonts w:ascii="Times New Roman" w:eastAsia="Times New Roman" w:hAnsi="Times New Roman"/>
          <w:bCs/>
          <w:iCs/>
          <w:sz w:val="28"/>
          <w:szCs w:val="28"/>
        </w:rPr>
        <w:t>миграционного прироста</w:t>
      </w:r>
      <w:r w:rsidR="00E167BE" w:rsidRPr="009D1D4C">
        <w:rPr>
          <w:rFonts w:ascii="Times New Roman" w:eastAsia="Times New Roman" w:hAnsi="Times New Roman"/>
          <w:sz w:val="28"/>
          <w:szCs w:val="28"/>
        </w:rPr>
        <w:t xml:space="preserve"> снизилась на фоне значительного уровня, сложившегося в 2018 году</w:t>
      </w:r>
      <w:r w:rsidR="00B67609" w:rsidRPr="009D1D4C">
        <w:rPr>
          <w:rFonts w:ascii="Times New Roman" w:eastAsia="Times New Roman" w:hAnsi="Times New Roman"/>
          <w:sz w:val="28"/>
          <w:szCs w:val="28"/>
        </w:rPr>
        <w:t>,</w:t>
      </w:r>
      <w:r w:rsidR="00E167BE" w:rsidRPr="009D1D4C">
        <w:rPr>
          <w:rFonts w:ascii="Times New Roman" w:hAnsi="Times New Roman"/>
          <w:sz w:val="28"/>
          <w:szCs w:val="28"/>
        </w:rPr>
        <w:t xml:space="preserve"> на 23,2%</w:t>
      </w:r>
      <w:r w:rsidRPr="009D1D4C">
        <w:rPr>
          <w:rFonts w:ascii="Times New Roman" w:hAnsi="Times New Roman"/>
          <w:sz w:val="28"/>
          <w:szCs w:val="28"/>
        </w:rPr>
        <w:t xml:space="preserve">. </w:t>
      </w:r>
      <w:r w:rsidR="00E167BE" w:rsidRPr="009D1D4C">
        <w:rPr>
          <w:rFonts w:ascii="Times New Roman" w:hAnsi="Times New Roman"/>
          <w:sz w:val="28"/>
          <w:szCs w:val="28"/>
        </w:rPr>
        <w:t xml:space="preserve"> </w:t>
      </w:r>
      <w:r w:rsidR="00252E7D" w:rsidRPr="009D1D4C">
        <w:rPr>
          <w:rFonts w:ascii="Times New Roman" w:hAnsi="Times New Roman"/>
          <w:sz w:val="28"/>
          <w:szCs w:val="28"/>
        </w:rPr>
        <w:t xml:space="preserve">С выходом предприятий промышленности на проектные мощность и численность работников, </w:t>
      </w:r>
      <w:r w:rsidR="00E167BE" w:rsidRPr="009D1D4C">
        <w:rPr>
          <w:rFonts w:ascii="Times New Roman" w:hAnsi="Times New Roman"/>
          <w:sz w:val="28"/>
          <w:szCs w:val="28"/>
        </w:rPr>
        <w:t>пятилетняя тенденция значительного</w:t>
      </w:r>
      <w:r w:rsidRPr="009D1D4C">
        <w:rPr>
          <w:rFonts w:ascii="Times New Roman" w:hAnsi="Times New Roman"/>
          <w:sz w:val="28"/>
          <w:szCs w:val="28"/>
        </w:rPr>
        <w:t xml:space="preserve"> </w:t>
      </w:r>
      <w:r w:rsidR="00E167BE" w:rsidRPr="009D1D4C">
        <w:rPr>
          <w:rFonts w:ascii="Times New Roman" w:hAnsi="Times New Roman"/>
          <w:sz w:val="28"/>
          <w:szCs w:val="28"/>
        </w:rPr>
        <w:t xml:space="preserve">миграционного </w:t>
      </w:r>
      <w:r w:rsidR="00252E7D" w:rsidRPr="009D1D4C">
        <w:rPr>
          <w:rFonts w:ascii="Times New Roman" w:hAnsi="Times New Roman"/>
          <w:sz w:val="28"/>
          <w:szCs w:val="28"/>
        </w:rPr>
        <w:t>прироста, остановилась на уровне примерно 50 человек в год.</w:t>
      </w:r>
      <w:r w:rsidRPr="009D1D4C">
        <w:rPr>
          <w:rFonts w:ascii="Times New Roman" w:hAnsi="Times New Roman"/>
          <w:sz w:val="28"/>
          <w:szCs w:val="28"/>
        </w:rPr>
        <w:t xml:space="preserve"> </w:t>
      </w:r>
      <w:r w:rsidR="00252E7D" w:rsidRPr="009D1D4C">
        <w:rPr>
          <w:rFonts w:ascii="Times New Roman" w:hAnsi="Times New Roman"/>
          <w:sz w:val="28"/>
          <w:szCs w:val="28"/>
        </w:rPr>
        <w:t xml:space="preserve"> </w:t>
      </w:r>
    </w:p>
    <w:p w:rsidR="009D1D4C" w:rsidRDefault="004B4E52" w:rsidP="001108D7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>Возрастная структура населения района (на 01.01.201</w:t>
      </w:r>
      <w:r w:rsidR="00ED5635">
        <w:rPr>
          <w:rFonts w:ascii="Times New Roman" w:hAnsi="Times New Roman"/>
          <w:sz w:val="28"/>
          <w:szCs w:val="28"/>
        </w:rPr>
        <w:t>9</w:t>
      </w:r>
      <w:r w:rsidRPr="009D1D4C">
        <w:rPr>
          <w:rFonts w:ascii="Times New Roman" w:hAnsi="Times New Roman"/>
          <w:sz w:val="28"/>
          <w:szCs w:val="28"/>
        </w:rPr>
        <w:t xml:space="preserve"> г.)</w:t>
      </w:r>
      <w:r w:rsidRPr="009D1D4C">
        <w:rPr>
          <w:rFonts w:ascii="Times New Roman" w:hAnsi="Times New Roman"/>
          <w:spacing w:val="2"/>
          <w:sz w:val="28"/>
          <w:szCs w:val="28"/>
        </w:rPr>
        <w:t xml:space="preserve">: </w:t>
      </w:r>
    </w:p>
    <w:p w:rsidR="009D1D4C" w:rsidRPr="00ED5635" w:rsidRDefault="004B4E52" w:rsidP="00ED5635">
      <w:pPr>
        <w:pStyle w:val="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ED5635">
        <w:rPr>
          <w:rFonts w:ascii="Times New Roman" w:hAnsi="Times New Roman"/>
          <w:spacing w:val="2"/>
          <w:sz w:val="28"/>
          <w:szCs w:val="28"/>
        </w:rPr>
        <w:t xml:space="preserve">в общей численности </w:t>
      </w:r>
      <w:r w:rsidRPr="00ED5635">
        <w:rPr>
          <w:rFonts w:ascii="Times New Roman" w:hAnsi="Times New Roman"/>
          <w:spacing w:val="-1"/>
          <w:sz w:val="28"/>
          <w:szCs w:val="28"/>
        </w:rPr>
        <w:t>населения доля лиц моложе трудоспособного возраста – 16,7% (</w:t>
      </w:r>
      <w:r w:rsidRPr="00ED5635">
        <w:rPr>
          <w:rFonts w:ascii="Times New Roman" w:hAnsi="Times New Roman"/>
          <w:sz w:val="28"/>
          <w:szCs w:val="28"/>
        </w:rPr>
        <w:t>на 01.01.201</w:t>
      </w:r>
      <w:r w:rsidR="00ED5635" w:rsidRPr="00ED5635">
        <w:rPr>
          <w:rFonts w:ascii="Times New Roman" w:hAnsi="Times New Roman"/>
          <w:sz w:val="28"/>
          <w:szCs w:val="28"/>
        </w:rPr>
        <w:t>8</w:t>
      </w:r>
      <w:r w:rsidRPr="00ED5635">
        <w:rPr>
          <w:rFonts w:ascii="Times New Roman" w:hAnsi="Times New Roman"/>
          <w:sz w:val="28"/>
          <w:szCs w:val="28"/>
        </w:rPr>
        <w:t xml:space="preserve"> г</w:t>
      </w:r>
      <w:r w:rsidR="00ED5635" w:rsidRPr="00ED5635">
        <w:rPr>
          <w:rFonts w:ascii="Times New Roman" w:hAnsi="Times New Roman"/>
          <w:sz w:val="28"/>
          <w:szCs w:val="28"/>
        </w:rPr>
        <w:t>.</w:t>
      </w:r>
      <w:r w:rsidRPr="00ED563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D5635" w:rsidRPr="00ED5635">
        <w:rPr>
          <w:rFonts w:ascii="Times New Roman" w:hAnsi="Times New Roman"/>
          <w:spacing w:val="-1"/>
          <w:sz w:val="28"/>
          <w:szCs w:val="28"/>
        </w:rPr>
        <w:t>–</w:t>
      </w:r>
      <w:r w:rsidRPr="00ED5635">
        <w:rPr>
          <w:rFonts w:ascii="Times New Roman" w:hAnsi="Times New Roman"/>
          <w:spacing w:val="-1"/>
          <w:sz w:val="28"/>
          <w:szCs w:val="28"/>
        </w:rPr>
        <w:t xml:space="preserve"> 16</w:t>
      </w:r>
      <w:r w:rsidR="00ED5635" w:rsidRPr="00ED5635">
        <w:rPr>
          <w:rFonts w:ascii="Times New Roman" w:hAnsi="Times New Roman"/>
          <w:spacing w:val="-1"/>
          <w:sz w:val="28"/>
          <w:szCs w:val="28"/>
        </w:rPr>
        <w:t>,7</w:t>
      </w:r>
      <w:r w:rsidR="00ED5635">
        <w:rPr>
          <w:rFonts w:ascii="Times New Roman" w:hAnsi="Times New Roman"/>
          <w:spacing w:val="-1"/>
          <w:sz w:val="28"/>
          <w:szCs w:val="28"/>
        </w:rPr>
        <w:t>%);</w:t>
      </w:r>
      <w:r w:rsidRPr="00ED5635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9D1D4C" w:rsidRPr="00ED5635" w:rsidRDefault="004B4E52" w:rsidP="00ED5635">
      <w:pPr>
        <w:pStyle w:val="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635">
        <w:rPr>
          <w:rFonts w:ascii="Times New Roman" w:hAnsi="Times New Roman"/>
          <w:spacing w:val="-1"/>
          <w:sz w:val="28"/>
          <w:szCs w:val="28"/>
        </w:rPr>
        <w:t>лиц трудо</w:t>
      </w:r>
      <w:r w:rsidRPr="00ED5635">
        <w:rPr>
          <w:rFonts w:ascii="Times New Roman" w:hAnsi="Times New Roman"/>
          <w:sz w:val="28"/>
          <w:szCs w:val="28"/>
        </w:rPr>
        <w:t>способного возраста – 51,9% (на 01.01.201</w:t>
      </w:r>
      <w:r w:rsidR="00ED5635" w:rsidRPr="00ED5635">
        <w:rPr>
          <w:rFonts w:ascii="Times New Roman" w:hAnsi="Times New Roman"/>
          <w:sz w:val="28"/>
          <w:szCs w:val="28"/>
        </w:rPr>
        <w:t xml:space="preserve">8 </w:t>
      </w:r>
      <w:r w:rsidRPr="00ED5635">
        <w:rPr>
          <w:rFonts w:ascii="Times New Roman" w:hAnsi="Times New Roman"/>
          <w:sz w:val="28"/>
          <w:szCs w:val="28"/>
        </w:rPr>
        <w:t>г</w:t>
      </w:r>
      <w:r w:rsidR="00ED5635" w:rsidRPr="00ED5635">
        <w:rPr>
          <w:rFonts w:ascii="Times New Roman" w:hAnsi="Times New Roman"/>
          <w:sz w:val="28"/>
          <w:szCs w:val="28"/>
        </w:rPr>
        <w:t>.</w:t>
      </w:r>
      <w:r w:rsidRPr="00ED5635">
        <w:rPr>
          <w:rFonts w:ascii="Times New Roman" w:hAnsi="Times New Roman"/>
          <w:sz w:val="28"/>
          <w:szCs w:val="28"/>
        </w:rPr>
        <w:t xml:space="preserve"> </w:t>
      </w:r>
      <w:r w:rsidR="00ED5635" w:rsidRPr="00ED5635">
        <w:rPr>
          <w:rFonts w:ascii="Times New Roman" w:hAnsi="Times New Roman"/>
          <w:sz w:val="28"/>
          <w:szCs w:val="28"/>
        </w:rPr>
        <w:t>–</w:t>
      </w:r>
      <w:r w:rsidRPr="00ED5635">
        <w:rPr>
          <w:rFonts w:ascii="Times New Roman" w:hAnsi="Times New Roman"/>
          <w:sz w:val="28"/>
          <w:szCs w:val="28"/>
        </w:rPr>
        <w:t xml:space="preserve"> 5</w:t>
      </w:r>
      <w:r w:rsidR="00ED5635" w:rsidRPr="00ED5635">
        <w:rPr>
          <w:rFonts w:ascii="Times New Roman" w:hAnsi="Times New Roman"/>
          <w:sz w:val="28"/>
          <w:szCs w:val="28"/>
        </w:rPr>
        <w:t>1,9</w:t>
      </w:r>
      <w:r w:rsidR="00ED5635">
        <w:rPr>
          <w:rFonts w:ascii="Times New Roman" w:hAnsi="Times New Roman"/>
          <w:sz w:val="28"/>
          <w:szCs w:val="28"/>
        </w:rPr>
        <w:t>%);</w:t>
      </w:r>
    </w:p>
    <w:p w:rsidR="004B4E52" w:rsidRPr="00ED5635" w:rsidRDefault="004B4E52" w:rsidP="00ED5635">
      <w:pPr>
        <w:pStyle w:val="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635">
        <w:rPr>
          <w:rFonts w:ascii="Times New Roman" w:hAnsi="Times New Roman"/>
          <w:sz w:val="28"/>
          <w:szCs w:val="28"/>
        </w:rPr>
        <w:t>старше</w:t>
      </w:r>
      <w:r w:rsidR="00ED5635" w:rsidRPr="00ED5635">
        <w:rPr>
          <w:rFonts w:ascii="Times New Roman" w:hAnsi="Times New Roman"/>
          <w:sz w:val="28"/>
          <w:szCs w:val="28"/>
        </w:rPr>
        <w:t xml:space="preserve"> трудоспособного возраста – 31,6</w:t>
      </w:r>
      <w:r w:rsidRPr="00ED5635">
        <w:rPr>
          <w:rFonts w:ascii="Times New Roman" w:hAnsi="Times New Roman"/>
          <w:sz w:val="28"/>
          <w:szCs w:val="28"/>
        </w:rPr>
        <w:t>% (на 01.01.201</w:t>
      </w:r>
      <w:r w:rsidR="00ED5635" w:rsidRPr="00ED5635">
        <w:rPr>
          <w:rFonts w:ascii="Times New Roman" w:hAnsi="Times New Roman"/>
          <w:sz w:val="28"/>
          <w:szCs w:val="28"/>
        </w:rPr>
        <w:t>8</w:t>
      </w:r>
      <w:r w:rsidRPr="00ED5635">
        <w:rPr>
          <w:rFonts w:ascii="Times New Roman" w:hAnsi="Times New Roman"/>
          <w:sz w:val="28"/>
          <w:szCs w:val="28"/>
        </w:rPr>
        <w:t xml:space="preserve"> г</w:t>
      </w:r>
      <w:r w:rsidR="00ED5635" w:rsidRPr="00ED5635">
        <w:rPr>
          <w:rFonts w:ascii="Times New Roman" w:hAnsi="Times New Roman"/>
          <w:sz w:val="28"/>
          <w:szCs w:val="28"/>
        </w:rPr>
        <w:t>.</w:t>
      </w:r>
      <w:r w:rsidRPr="00ED5635">
        <w:rPr>
          <w:rFonts w:ascii="Times New Roman" w:hAnsi="Times New Roman"/>
          <w:sz w:val="28"/>
          <w:szCs w:val="28"/>
        </w:rPr>
        <w:t xml:space="preserve"> </w:t>
      </w:r>
      <w:r w:rsidR="00ED5635" w:rsidRPr="00ED5635">
        <w:rPr>
          <w:rFonts w:ascii="Times New Roman" w:hAnsi="Times New Roman"/>
          <w:sz w:val="28"/>
          <w:szCs w:val="28"/>
        </w:rPr>
        <w:t>–</w:t>
      </w:r>
      <w:r w:rsidRPr="00ED5635">
        <w:rPr>
          <w:rFonts w:ascii="Times New Roman" w:hAnsi="Times New Roman"/>
          <w:sz w:val="28"/>
          <w:szCs w:val="28"/>
        </w:rPr>
        <w:t xml:space="preserve"> 31</w:t>
      </w:r>
      <w:r w:rsidR="00ED5635" w:rsidRPr="00ED5635">
        <w:rPr>
          <w:rFonts w:ascii="Times New Roman" w:hAnsi="Times New Roman"/>
          <w:sz w:val="28"/>
          <w:szCs w:val="28"/>
        </w:rPr>
        <w:t>,4</w:t>
      </w:r>
      <w:r w:rsidRPr="00ED5635">
        <w:rPr>
          <w:rFonts w:ascii="Times New Roman" w:hAnsi="Times New Roman"/>
          <w:sz w:val="28"/>
          <w:szCs w:val="28"/>
        </w:rPr>
        <w:t>%).</w:t>
      </w:r>
    </w:p>
    <w:p w:rsidR="004B4E52" w:rsidRPr="009D1D4C" w:rsidRDefault="00787CEE" w:rsidP="001108D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1D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4E52" w:rsidRPr="009D1D4C">
        <w:rPr>
          <w:rFonts w:ascii="Times New Roman" w:hAnsi="Times New Roman"/>
          <w:sz w:val="28"/>
          <w:szCs w:val="28"/>
        </w:rPr>
        <w:t xml:space="preserve">Численность населения </w:t>
      </w:r>
      <w:r w:rsidR="004B4E52" w:rsidRPr="009D1D4C">
        <w:rPr>
          <w:rFonts w:ascii="Times New Roman" w:hAnsi="Times New Roman"/>
          <w:b/>
          <w:sz w:val="28"/>
          <w:szCs w:val="28"/>
        </w:rPr>
        <w:t>на 1 июля 201</w:t>
      </w:r>
      <w:r w:rsidRPr="009D1D4C">
        <w:rPr>
          <w:rFonts w:ascii="Times New Roman" w:hAnsi="Times New Roman"/>
          <w:b/>
          <w:sz w:val="28"/>
          <w:szCs w:val="28"/>
        </w:rPr>
        <w:t>9</w:t>
      </w:r>
      <w:r w:rsidR="004B4E52" w:rsidRPr="009D1D4C">
        <w:rPr>
          <w:rFonts w:ascii="Times New Roman" w:hAnsi="Times New Roman"/>
          <w:b/>
          <w:sz w:val="28"/>
          <w:szCs w:val="28"/>
        </w:rPr>
        <w:t xml:space="preserve"> года</w:t>
      </w:r>
      <w:r w:rsidR="004B4E52" w:rsidRPr="009D1D4C">
        <w:rPr>
          <w:rFonts w:ascii="Times New Roman" w:hAnsi="Times New Roman"/>
          <w:sz w:val="28"/>
          <w:szCs w:val="28"/>
        </w:rPr>
        <w:t xml:space="preserve"> составила 69</w:t>
      </w:r>
      <w:r w:rsidRPr="009D1D4C">
        <w:rPr>
          <w:rFonts w:ascii="Times New Roman" w:hAnsi="Times New Roman"/>
          <w:sz w:val="28"/>
          <w:szCs w:val="28"/>
        </w:rPr>
        <w:t>48</w:t>
      </w:r>
      <w:r w:rsidR="004B4E52" w:rsidRPr="009D1D4C">
        <w:rPr>
          <w:rFonts w:ascii="Times New Roman" w:hAnsi="Times New Roman"/>
          <w:sz w:val="28"/>
          <w:szCs w:val="28"/>
        </w:rPr>
        <w:t>8 человек, в том числе городского - 580</w:t>
      </w:r>
      <w:r w:rsidRPr="009D1D4C">
        <w:rPr>
          <w:rFonts w:ascii="Times New Roman" w:hAnsi="Times New Roman"/>
          <w:sz w:val="28"/>
          <w:szCs w:val="28"/>
        </w:rPr>
        <w:t>87</w:t>
      </w:r>
      <w:r w:rsidR="004B4E52" w:rsidRPr="009D1D4C">
        <w:rPr>
          <w:rFonts w:ascii="Times New Roman" w:hAnsi="Times New Roman"/>
          <w:sz w:val="28"/>
          <w:szCs w:val="28"/>
        </w:rPr>
        <w:t xml:space="preserve"> человек (</w:t>
      </w:r>
      <w:r w:rsidRPr="009D1D4C">
        <w:rPr>
          <w:rFonts w:ascii="Times New Roman" w:hAnsi="Times New Roman"/>
          <w:sz w:val="28"/>
          <w:szCs w:val="28"/>
        </w:rPr>
        <w:t>+</w:t>
      </w:r>
      <w:r w:rsidR="004B4E52" w:rsidRPr="009D1D4C">
        <w:rPr>
          <w:rFonts w:ascii="Times New Roman" w:hAnsi="Times New Roman"/>
          <w:sz w:val="28"/>
          <w:szCs w:val="28"/>
        </w:rPr>
        <w:t>1</w:t>
      </w:r>
      <w:r w:rsidRPr="009D1D4C">
        <w:rPr>
          <w:rFonts w:ascii="Times New Roman" w:hAnsi="Times New Roman"/>
          <w:sz w:val="28"/>
          <w:szCs w:val="28"/>
        </w:rPr>
        <w:t>9</w:t>
      </w:r>
      <w:r w:rsidR="004B4E52" w:rsidRPr="009D1D4C">
        <w:rPr>
          <w:rFonts w:ascii="Times New Roman" w:hAnsi="Times New Roman"/>
          <w:sz w:val="28"/>
          <w:szCs w:val="28"/>
        </w:rPr>
        <w:t xml:space="preserve"> чел.), сельского - 11</w:t>
      </w:r>
      <w:r w:rsidRPr="009D1D4C">
        <w:rPr>
          <w:rFonts w:ascii="Times New Roman" w:hAnsi="Times New Roman"/>
          <w:sz w:val="28"/>
          <w:szCs w:val="28"/>
        </w:rPr>
        <w:t>401</w:t>
      </w:r>
      <w:r w:rsidR="004B4E52" w:rsidRPr="009D1D4C">
        <w:rPr>
          <w:rFonts w:ascii="Times New Roman" w:hAnsi="Times New Roman"/>
          <w:sz w:val="28"/>
          <w:szCs w:val="28"/>
        </w:rPr>
        <w:t xml:space="preserve"> человек (- </w:t>
      </w:r>
      <w:r w:rsidRPr="009D1D4C">
        <w:rPr>
          <w:rFonts w:ascii="Times New Roman" w:hAnsi="Times New Roman"/>
          <w:sz w:val="28"/>
          <w:szCs w:val="28"/>
        </w:rPr>
        <w:t>98</w:t>
      </w:r>
      <w:r w:rsidR="004B4E52" w:rsidRPr="009D1D4C">
        <w:rPr>
          <w:rFonts w:ascii="Times New Roman" w:hAnsi="Times New Roman"/>
          <w:sz w:val="28"/>
          <w:szCs w:val="28"/>
        </w:rPr>
        <w:t xml:space="preserve"> чел.). По сравнению с началом года численность жителей уменьшилась на </w:t>
      </w:r>
      <w:r w:rsidRPr="009D1D4C">
        <w:rPr>
          <w:rFonts w:ascii="Times New Roman" w:hAnsi="Times New Roman"/>
          <w:sz w:val="28"/>
          <w:szCs w:val="28"/>
        </w:rPr>
        <w:t>79 человек</w:t>
      </w:r>
      <w:r w:rsidR="004B4E52" w:rsidRPr="009D1D4C">
        <w:rPr>
          <w:rFonts w:ascii="Times New Roman" w:hAnsi="Times New Roman"/>
          <w:sz w:val="28"/>
          <w:szCs w:val="28"/>
        </w:rPr>
        <w:t xml:space="preserve">. Миграционный прирост в </w:t>
      </w:r>
      <w:r w:rsidRPr="009D1D4C">
        <w:rPr>
          <w:rFonts w:ascii="Times New Roman" w:hAnsi="Times New Roman"/>
          <w:sz w:val="28"/>
          <w:szCs w:val="28"/>
        </w:rPr>
        <w:t>177</w:t>
      </w:r>
      <w:r w:rsidR="004B4E52" w:rsidRPr="009D1D4C">
        <w:rPr>
          <w:rFonts w:ascii="Times New Roman" w:hAnsi="Times New Roman"/>
          <w:sz w:val="28"/>
          <w:szCs w:val="28"/>
        </w:rPr>
        <w:t xml:space="preserve"> человек не компенсировал естественной убыли населения в 2</w:t>
      </w:r>
      <w:r w:rsidRPr="009D1D4C">
        <w:rPr>
          <w:rFonts w:ascii="Times New Roman" w:hAnsi="Times New Roman"/>
          <w:sz w:val="28"/>
          <w:szCs w:val="28"/>
        </w:rPr>
        <w:t>56</w:t>
      </w:r>
      <w:r w:rsidR="004B4E52" w:rsidRPr="009D1D4C">
        <w:rPr>
          <w:rFonts w:ascii="Times New Roman" w:hAnsi="Times New Roman"/>
          <w:sz w:val="28"/>
          <w:szCs w:val="28"/>
        </w:rPr>
        <w:t xml:space="preserve"> человек.  </w:t>
      </w:r>
    </w:p>
    <w:p w:rsidR="001108D7" w:rsidRDefault="004B4E52" w:rsidP="0058134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 xml:space="preserve">Демографическая ситуация в целом по району характеризуется следующими тенденциями: </w:t>
      </w:r>
      <w:r w:rsidR="00787CEE" w:rsidRPr="009D1D4C">
        <w:rPr>
          <w:rFonts w:ascii="Times New Roman" w:hAnsi="Times New Roman"/>
          <w:sz w:val="28"/>
          <w:szCs w:val="28"/>
        </w:rPr>
        <w:tab/>
      </w:r>
      <w:r w:rsidR="00787CEE" w:rsidRPr="009D1D4C">
        <w:rPr>
          <w:rFonts w:ascii="Times New Roman" w:hAnsi="Times New Roman"/>
          <w:sz w:val="28"/>
          <w:szCs w:val="28"/>
        </w:rPr>
        <w:tab/>
      </w:r>
      <w:r w:rsidR="001108D7">
        <w:rPr>
          <w:rFonts w:ascii="Times New Roman" w:hAnsi="Times New Roman"/>
          <w:sz w:val="28"/>
          <w:szCs w:val="28"/>
        </w:rPr>
        <w:t xml:space="preserve">    </w:t>
      </w:r>
    </w:p>
    <w:p w:rsidR="004B4E52" w:rsidRPr="009D1D4C" w:rsidRDefault="001108D7" w:rsidP="0058134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787CEE" w:rsidRPr="009D1D4C">
        <w:rPr>
          <w:rFonts w:ascii="Times New Roman" w:hAnsi="Times New Roman"/>
          <w:i/>
          <w:sz w:val="24"/>
          <w:szCs w:val="24"/>
        </w:rPr>
        <w:t>Таблица 2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9"/>
        <w:gridCol w:w="1616"/>
        <w:gridCol w:w="1496"/>
        <w:gridCol w:w="1369"/>
      </w:tblGrid>
      <w:tr w:rsidR="00787CEE" w:rsidRPr="009D1D4C" w:rsidTr="00660274">
        <w:trPr>
          <w:trHeight w:val="258"/>
          <w:jc w:val="center"/>
        </w:trPr>
        <w:tc>
          <w:tcPr>
            <w:tcW w:w="4729" w:type="dxa"/>
          </w:tcPr>
          <w:p w:rsidR="00787CEE" w:rsidRPr="009D1D4C" w:rsidRDefault="00787CEE" w:rsidP="00581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6" w:type="dxa"/>
          </w:tcPr>
          <w:p w:rsidR="00787CEE" w:rsidRPr="009D1D4C" w:rsidRDefault="00787CEE" w:rsidP="0058134B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1пол  2019 г.</w:t>
            </w:r>
          </w:p>
        </w:tc>
        <w:tc>
          <w:tcPr>
            <w:tcW w:w="1496" w:type="dxa"/>
          </w:tcPr>
          <w:p w:rsidR="00787CEE" w:rsidRPr="009D1D4C" w:rsidRDefault="00787CEE" w:rsidP="0058134B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1пол 2018 г.</w:t>
            </w:r>
          </w:p>
        </w:tc>
        <w:tc>
          <w:tcPr>
            <w:tcW w:w="1369" w:type="dxa"/>
          </w:tcPr>
          <w:p w:rsidR="00787CEE" w:rsidRPr="009D1D4C" w:rsidRDefault="00787CEE" w:rsidP="0058134B">
            <w:pPr>
              <w:spacing w:after="0" w:line="240" w:lineRule="auto"/>
              <w:ind w:left="-12" w:firstLine="1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 к 2018 г.</w:t>
            </w:r>
          </w:p>
        </w:tc>
      </w:tr>
      <w:tr w:rsidR="00787CEE" w:rsidRPr="009D1D4C" w:rsidTr="00660274">
        <w:trPr>
          <w:trHeight w:val="273"/>
          <w:jc w:val="center"/>
        </w:trPr>
        <w:tc>
          <w:tcPr>
            <w:tcW w:w="4729" w:type="dxa"/>
          </w:tcPr>
          <w:p w:rsidR="00787CEE" w:rsidRPr="009D1D4C" w:rsidRDefault="00787CEE" w:rsidP="005813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Родилось </w:t>
            </w:r>
          </w:p>
        </w:tc>
        <w:tc>
          <w:tcPr>
            <w:tcW w:w="1616" w:type="dxa"/>
          </w:tcPr>
          <w:p w:rsidR="00787CEE" w:rsidRPr="009D1D4C" w:rsidRDefault="00787CEE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496" w:type="dxa"/>
          </w:tcPr>
          <w:p w:rsidR="00787CEE" w:rsidRPr="009D1D4C" w:rsidRDefault="00787CEE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369" w:type="dxa"/>
          </w:tcPr>
          <w:p w:rsidR="00787CEE" w:rsidRPr="009D1D4C" w:rsidRDefault="00787CEE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787CEE" w:rsidRPr="009D1D4C" w:rsidTr="00660274">
        <w:trPr>
          <w:trHeight w:val="267"/>
          <w:jc w:val="center"/>
        </w:trPr>
        <w:tc>
          <w:tcPr>
            <w:tcW w:w="4729" w:type="dxa"/>
          </w:tcPr>
          <w:p w:rsidR="00787CEE" w:rsidRPr="009D1D4C" w:rsidRDefault="00787CEE" w:rsidP="005813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Умерло </w:t>
            </w:r>
          </w:p>
        </w:tc>
        <w:tc>
          <w:tcPr>
            <w:tcW w:w="1616" w:type="dxa"/>
          </w:tcPr>
          <w:p w:rsidR="00787CEE" w:rsidRPr="009D1D4C" w:rsidRDefault="00787CEE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1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496" w:type="dxa"/>
          </w:tcPr>
          <w:p w:rsidR="00787CEE" w:rsidRPr="009D1D4C" w:rsidRDefault="00787CEE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369" w:type="dxa"/>
          </w:tcPr>
          <w:p w:rsidR="00787CEE" w:rsidRPr="009D1D4C" w:rsidRDefault="00787CEE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787CEE" w:rsidRPr="009D1D4C" w:rsidTr="00660274">
        <w:trPr>
          <w:trHeight w:val="258"/>
          <w:jc w:val="center"/>
        </w:trPr>
        <w:tc>
          <w:tcPr>
            <w:tcW w:w="4729" w:type="dxa"/>
          </w:tcPr>
          <w:p w:rsidR="00787CEE" w:rsidRPr="009D1D4C" w:rsidRDefault="00787CEE" w:rsidP="005813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Рождаемость (на 1 тыс. населения)</w:t>
            </w:r>
          </w:p>
        </w:tc>
        <w:tc>
          <w:tcPr>
            <w:tcW w:w="1616" w:type="dxa"/>
          </w:tcPr>
          <w:p w:rsidR="00787CEE" w:rsidRPr="009D1D4C" w:rsidRDefault="00787CEE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9D1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96" w:type="dxa"/>
          </w:tcPr>
          <w:p w:rsidR="00787CEE" w:rsidRPr="009D1D4C" w:rsidRDefault="00787CEE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369" w:type="dxa"/>
          </w:tcPr>
          <w:p w:rsidR="00787CEE" w:rsidRPr="009D1D4C" w:rsidRDefault="00787CEE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787CEE" w:rsidRPr="009D1D4C" w:rsidTr="00660274">
        <w:trPr>
          <w:trHeight w:val="258"/>
          <w:jc w:val="center"/>
        </w:trPr>
        <w:tc>
          <w:tcPr>
            <w:tcW w:w="4729" w:type="dxa"/>
          </w:tcPr>
          <w:p w:rsidR="00787CEE" w:rsidRPr="009D1D4C" w:rsidRDefault="00787CEE" w:rsidP="005813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смертность (на 1 тыс. населения)</w:t>
            </w:r>
          </w:p>
        </w:tc>
        <w:tc>
          <w:tcPr>
            <w:tcW w:w="1616" w:type="dxa"/>
          </w:tcPr>
          <w:p w:rsidR="00787CEE" w:rsidRPr="009D1D4C" w:rsidRDefault="00787CEE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1D4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Pr="009D1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D1D4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96" w:type="dxa"/>
          </w:tcPr>
          <w:p w:rsidR="00787CEE" w:rsidRPr="009D1D4C" w:rsidRDefault="00787CEE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369" w:type="dxa"/>
          </w:tcPr>
          <w:p w:rsidR="00787CEE" w:rsidRPr="009D1D4C" w:rsidRDefault="00787CEE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787CEE" w:rsidRPr="009D1D4C" w:rsidTr="00660274">
        <w:trPr>
          <w:trHeight w:val="258"/>
          <w:jc w:val="center"/>
        </w:trPr>
        <w:tc>
          <w:tcPr>
            <w:tcW w:w="4729" w:type="dxa"/>
          </w:tcPr>
          <w:p w:rsidR="00787CEE" w:rsidRPr="009D1D4C" w:rsidRDefault="00787CEE" w:rsidP="005813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Естественная убыль (на 1 тыс. населения)</w:t>
            </w:r>
          </w:p>
        </w:tc>
        <w:tc>
          <w:tcPr>
            <w:tcW w:w="1616" w:type="dxa"/>
          </w:tcPr>
          <w:p w:rsidR="00787CEE" w:rsidRPr="009D1D4C" w:rsidRDefault="00787CEE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-3,7</w:t>
            </w:r>
          </w:p>
        </w:tc>
        <w:tc>
          <w:tcPr>
            <w:tcW w:w="1496" w:type="dxa"/>
          </w:tcPr>
          <w:p w:rsidR="00787CEE" w:rsidRPr="009D1D4C" w:rsidRDefault="00787CEE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- 4,0</w:t>
            </w:r>
          </w:p>
        </w:tc>
        <w:tc>
          <w:tcPr>
            <w:tcW w:w="1369" w:type="dxa"/>
          </w:tcPr>
          <w:p w:rsidR="00787CEE" w:rsidRPr="009D1D4C" w:rsidRDefault="00787CEE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787CEE" w:rsidRPr="009D1D4C" w:rsidTr="00660274">
        <w:trPr>
          <w:trHeight w:val="258"/>
          <w:jc w:val="center"/>
        </w:trPr>
        <w:tc>
          <w:tcPr>
            <w:tcW w:w="4729" w:type="dxa"/>
          </w:tcPr>
          <w:p w:rsidR="00787CEE" w:rsidRPr="009D1D4C" w:rsidRDefault="00787CEE" w:rsidP="005813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Миграционный прирост/убыль, чел.</w:t>
            </w:r>
          </w:p>
        </w:tc>
        <w:tc>
          <w:tcPr>
            <w:tcW w:w="1616" w:type="dxa"/>
          </w:tcPr>
          <w:p w:rsidR="00787CEE" w:rsidRPr="009D1D4C" w:rsidRDefault="00787CEE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+177</w:t>
            </w:r>
          </w:p>
        </w:tc>
        <w:tc>
          <w:tcPr>
            <w:tcW w:w="1496" w:type="dxa"/>
          </w:tcPr>
          <w:p w:rsidR="00787CEE" w:rsidRPr="009D1D4C" w:rsidRDefault="00787CEE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+43</w:t>
            </w:r>
          </w:p>
        </w:tc>
        <w:tc>
          <w:tcPr>
            <w:tcW w:w="1369" w:type="dxa"/>
          </w:tcPr>
          <w:p w:rsidR="00787CEE" w:rsidRPr="009D1D4C" w:rsidRDefault="00787CEE" w:rsidP="0058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4 раза</w:t>
            </w:r>
          </w:p>
        </w:tc>
      </w:tr>
    </w:tbl>
    <w:p w:rsidR="004B4E52" w:rsidRPr="007B2AAD" w:rsidRDefault="004B4E52" w:rsidP="005813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1F8" w:rsidRPr="009D1D4C" w:rsidRDefault="004B4E52" w:rsidP="005813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D1D4C">
        <w:rPr>
          <w:rFonts w:ascii="Times New Roman" w:hAnsi="Times New Roman"/>
          <w:sz w:val="28"/>
          <w:szCs w:val="28"/>
        </w:rPr>
        <w:t>Демографическая ситуация по району за январь</w:t>
      </w:r>
      <w:r w:rsidR="00B67609" w:rsidRPr="009D1D4C">
        <w:rPr>
          <w:rFonts w:ascii="Times New Roman" w:hAnsi="Times New Roman"/>
          <w:sz w:val="28"/>
          <w:szCs w:val="28"/>
        </w:rPr>
        <w:t xml:space="preserve"> </w:t>
      </w:r>
      <w:r w:rsidRPr="009D1D4C">
        <w:rPr>
          <w:rFonts w:ascii="Times New Roman" w:hAnsi="Times New Roman"/>
          <w:sz w:val="28"/>
          <w:szCs w:val="28"/>
        </w:rPr>
        <w:t>-</w:t>
      </w:r>
      <w:r w:rsidR="00B67609" w:rsidRPr="009D1D4C">
        <w:rPr>
          <w:rFonts w:ascii="Times New Roman" w:hAnsi="Times New Roman"/>
          <w:sz w:val="28"/>
          <w:szCs w:val="28"/>
        </w:rPr>
        <w:t xml:space="preserve"> июнь 2019</w:t>
      </w:r>
      <w:r w:rsidRPr="009D1D4C">
        <w:rPr>
          <w:rFonts w:ascii="Times New Roman" w:hAnsi="Times New Roman"/>
          <w:sz w:val="28"/>
          <w:szCs w:val="28"/>
        </w:rPr>
        <w:t xml:space="preserve"> года характеризовалась следующими тенденциями: </w:t>
      </w:r>
      <w:r w:rsidR="003E01F8" w:rsidRPr="009D1D4C">
        <w:rPr>
          <w:rFonts w:ascii="Times New Roman" w:hAnsi="Times New Roman"/>
          <w:sz w:val="28"/>
          <w:szCs w:val="28"/>
        </w:rPr>
        <w:t>ч</w:t>
      </w:r>
      <w:r w:rsidR="003E01F8" w:rsidRPr="009D1D4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исло родившихся уменьшилось на 6,5% к </w:t>
      </w:r>
      <w:r w:rsidR="003E01F8" w:rsidRPr="009D1D4C">
        <w:rPr>
          <w:rFonts w:ascii="Times New Roman" w:eastAsia="Times New Roman" w:hAnsi="Times New Roman"/>
          <w:sz w:val="28"/>
          <w:szCs w:val="28"/>
          <w:lang w:eastAsia="ru-RU"/>
        </w:rPr>
        <w:t>аналогичному периоду прошлого года (далее – АППГ), к</w:t>
      </w:r>
      <w:r w:rsidR="003E01F8" w:rsidRPr="009D1D4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оличество умерших сократилось на 7%. </w:t>
      </w:r>
    </w:p>
    <w:p w:rsidR="0038297D" w:rsidRDefault="0038297D" w:rsidP="005813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97D" w:rsidRDefault="0038297D" w:rsidP="005813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E52" w:rsidRPr="009D1D4C" w:rsidRDefault="003E01F8" w:rsidP="0058134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="004B4E52" w:rsidRPr="009D1D4C">
        <w:rPr>
          <w:rFonts w:ascii="Times New Roman" w:hAnsi="Times New Roman"/>
          <w:sz w:val="28"/>
          <w:szCs w:val="28"/>
        </w:rPr>
        <w:t xml:space="preserve">ровень рождаемости составил </w:t>
      </w:r>
      <w:r w:rsidRPr="009D1D4C">
        <w:rPr>
          <w:rFonts w:ascii="Times New Roman" w:hAnsi="Times New Roman"/>
          <w:sz w:val="28"/>
          <w:szCs w:val="28"/>
        </w:rPr>
        <w:t>3,9</w:t>
      </w:r>
      <w:r w:rsidR="004B4E52" w:rsidRPr="009D1D4C">
        <w:rPr>
          <w:rFonts w:ascii="Times New Roman" w:hAnsi="Times New Roman"/>
          <w:sz w:val="28"/>
          <w:szCs w:val="28"/>
        </w:rPr>
        <w:t xml:space="preserve"> чел. на 1 тыс. человек, по сравнению с аналогичным периодом прошлого года (далее – АППГ) рождаемость снизилась </w:t>
      </w:r>
      <w:r w:rsidRPr="009D1D4C">
        <w:rPr>
          <w:rFonts w:ascii="Times New Roman" w:hAnsi="Times New Roman"/>
          <w:sz w:val="28"/>
          <w:szCs w:val="28"/>
        </w:rPr>
        <w:t>7</w:t>
      </w:r>
      <w:r w:rsidR="004B4E52" w:rsidRPr="009D1D4C">
        <w:rPr>
          <w:rFonts w:ascii="Times New Roman" w:hAnsi="Times New Roman"/>
          <w:sz w:val="28"/>
          <w:szCs w:val="28"/>
        </w:rPr>
        <w:t xml:space="preserve">,2%. За отчетный период уровень смертности </w:t>
      </w:r>
      <w:r w:rsidRPr="009D1D4C">
        <w:rPr>
          <w:rFonts w:ascii="Times New Roman" w:hAnsi="Times New Roman"/>
          <w:sz w:val="28"/>
          <w:szCs w:val="28"/>
        </w:rPr>
        <w:t>снизил</w:t>
      </w:r>
      <w:r w:rsidR="00B67609" w:rsidRPr="009D1D4C">
        <w:rPr>
          <w:rFonts w:ascii="Times New Roman" w:hAnsi="Times New Roman"/>
          <w:sz w:val="28"/>
          <w:szCs w:val="28"/>
        </w:rPr>
        <w:t>ся</w:t>
      </w:r>
      <w:r w:rsidR="004B4E52" w:rsidRPr="009D1D4C">
        <w:rPr>
          <w:rFonts w:ascii="Times New Roman" w:hAnsi="Times New Roman"/>
          <w:sz w:val="28"/>
          <w:szCs w:val="28"/>
        </w:rPr>
        <w:t xml:space="preserve"> на </w:t>
      </w:r>
      <w:r w:rsidRPr="009D1D4C">
        <w:rPr>
          <w:rFonts w:ascii="Times New Roman" w:hAnsi="Times New Roman"/>
          <w:sz w:val="28"/>
          <w:szCs w:val="28"/>
        </w:rPr>
        <w:t>7,3</w:t>
      </w:r>
      <w:r w:rsidR="004B4E52" w:rsidRPr="009D1D4C">
        <w:rPr>
          <w:rFonts w:ascii="Times New Roman" w:hAnsi="Times New Roman"/>
          <w:sz w:val="28"/>
          <w:szCs w:val="28"/>
        </w:rPr>
        <w:t xml:space="preserve">% и составил </w:t>
      </w:r>
      <w:r w:rsidRPr="009D1D4C">
        <w:rPr>
          <w:rFonts w:ascii="Times New Roman" w:hAnsi="Times New Roman"/>
          <w:sz w:val="28"/>
          <w:szCs w:val="28"/>
        </w:rPr>
        <w:t>7,6</w:t>
      </w:r>
      <w:r w:rsidR="004B4E52" w:rsidRPr="009D1D4C">
        <w:rPr>
          <w:rFonts w:ascii="Times New Roman" w:hAnsi="Times New Roman"/>
          <w:sz w:val="28"/>
          <w:szCs w:val="28"/>
        </w:rPr>
        <w:t xml:space="preserve"> чел. на 1 тыс. человек.</w:t>
      </w:r>
    </w:p>
    <w:p w:rsidR="003E01F8" w:rsidRPr="009D1D4C" w:rsidRDefault="003E01F8" w:rsidP="005813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D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Естественная убыль населения в районе за период 1 полугодия по сравнению с 2018 г. (280 человек) снизилась на 9% и составила 256 человека, этот показатель в течение последних лет остается примерно на одном и том же уровне.</w:t>
      </w:r>
    </w:p>
    <w:p w:rsidR="004B4E52" w:rsidRPr="009D1D4C" w:rsidRDefault="004B4E52" w:rsidP="0058134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 xml:space="preserve">По оценке численность постоянного населения Тихвинского района на </w:t>
      </w:r>
      <w:r w:rsidR="000E2390" w:rsidRPr="009D1D4C">
        <w:rPr>
          <w:rFonts w:ascii="Times New Roman" w:hAnsi="Times New Roman"/>
          <w:sz w:val="28"/>
          <w:szCs w:val="28"/>
        </w:rPr>
        <w:t xml:space="preserve">1 января </w:t>
      </w:r>
      <w:r w:rsidRPr="009D1D4C">
        <w:rPr>
          <w:rFonts w:ascii="Times New Roman" w:hAnsi="Times New Roman"/>
          <w:sz w:val="28"/>
          <w:szCs w:val="28"/>
        </w:rPr>
        <w:t>20</w:t>
      </w:r>
      <w:r w:rsidR="001108D7">
        <w:rPr>
          <w:rFonts w:ascii="Times New Roman" w:hAnsi="Times New Roman"/>
          <w:sz w:val="28"/>
          <w:szCs w:val="28"/>
        </w:rPr>
        <w:t>20</w:t>
      </w:r>
      <w:r w:rsidRPr="009D1D4C">
        <w:rPr>
          <w:rFonts w:ascii="Times New Roman" w:hAnsi="Times New Roman"/>
          <w:sz w:val="28"/>
          <w:szCs w:val="28"/>
        </w:rPr>
        <w:t xml:space="preserve"> года составит 69</w:t>
      </w:r>
      <w:r w:rsidR="001108D7">
        <w:rPr>
          <w:rFonts w:ascii="Times New Roman" w:hAnsi="Times New Roman"/>
          <w:sz w:val="28"/>
          <w:szCs w:val="28"/>
        </w:rPr>
        <w:t>24</w:t>
      </w:r>
      <w:r w:rsidR="0013002C" w:rsidRPr="009D1D4C">
        <w:rPr>
          <w:rFonts w:ascii="Times New Roman" w:hAnsi="Times New Roman"/>
          <w:sz w:val="28"/>
          <w:szCs w:val="28"/>
        </w:rPr>
        <w:t>7</w:t>
      </w:r>
      <w:r w:rsidRPr="009D1D4C">
        <w:rPr>
          <w:rFonts w:ascii="Times New Roman" w:hAnsi="Times New Roman"/>
          <w:sz w:val="28"/>
          <w:szCs w:val="28"/>
        </w:rPr>
        <w:t xml:space="preserve"> человек или 99,</w:t>
      </w:r>
      <w:r w:rsidR="0013002C" w:rsidRPr="009D1D4C">
        <w:rPr>
          <w:rFonts w:ascii="Times New Roman" w:hAnsi="Times New Roman"/>
          <w:sz w:val="28"/>
          <w:szCs w:val="28"/>
        </w:rPr>
        <w:t>5</w:t>
      </w:r>
      <w:r w:rsidR="001108D7">
        <w:rPr>
          <w:rFonts w:ascii="Times New Roman" w:hAnsi="Times New Roman"/>
          <w:sz w:val="28"/>
          <w:szCs w:val="28"/>
        </w:rPr>
        <w:t>% к предыдущему периоду</w:t>
      </w:r>
      <w:r w:rsidRPr="009D1D4C">
        <w:rPr>
          <w:rFonts w:ascii="Times New Roman" w:hAnsi="Times New Roman"/>
          <w:sz w:val="28"/>
          <w:szCs w:val="28"/>
        </w:rPr>
        <w:t xml:space="preserve">, при этом городское население снизится до </w:t>
      </w:r>
      <w:r w:rsidR="0013002C" w:rsidRPr="009D1D4C">
        <w:rPr>
          <w:rFonts w:ascii="Times New Roman" w:hAnsi="Times New Roman"/>
          <w:sz w:val="28"/>
          <w:szCs w:val="28"/>
        </w:rPr>
        <w:t>5</w:t>
      </w:r>
      <w:r w:rsidR="001108D7">
        <w:rPr>
          <w:rFonts w:ascii="Times New Roman" w:hAnsi="Times New Roman"/>
          <w:sz w:val="28"/>
          <w:szCs w:val="28"/>
        </w:rPr>
        <w:t>7898</w:t>
      </w:r>
      <w:r w:rsidRPr="009D1D4C">
        <w:rPr>
          <w:rFonts w:ascii="Times New Roman" w:hAnsi="Times New Roman"/>
          <w:sz w:val="28"/>
          <w:szCs w:val="28"/>
        </w:rPr>
        <w:t xml:space="preserve"> человек (- </w:t>
      </w:r>
      <w:r w:rsidR="001108D7">
        <w:rPr>
          <w:rFonts w:ascii="Times New Roman" w:hAnsi="Times New Roman"/>
          <w:sz w:val="28"/>
          <w:szCs w:val="28"/>
        </w:rPr>
        <w:t>170</w:t>
      </w:r>
      <w:r w:rsidRPr="009D1D4C">
        <w:rPr>
          <w:rFonts w:ascii="Times New Roman" w:hAnsi="Times New Roman"/>
          <w:sz w:val="28"/>
          <w:szCs w:val="28"/>
        </w:rPr>
        <w:t xml:space="preserve"> чел.), сельское уменьшится до 11</w:t>
      </w:r>
      <w:r w:rsidR="001108D7">
        <w:rPr>
          <w:rFonts w:ascii="Times New Roman" w:hAnsi="Times New Roman"/>
          <w:sz w:val="28"/>
          <w:szCs w:val="28"/>
        </w:rPr>
        <w:t>34</w:t>
      </w:r>
      <w:r w:rsidR="0013002C" w:rsidRPr="009D1D4C">
        <w:rPr>
          <w:rFonts w:ascii="Times New Roman" w:hAnsi="Times New Roman"/>
          <w:sz w:val="28"/>
          <w:szCs w:val="28"/>
        </w:rPr>
        <w:t>9</w:t>
      </w:r>
      <w:r w:rsidRPr="009D1D4C">
        <w:rPr>
          <w:rFonts w:ascii="Times New Roman" w:hAnsi="Times New Roman"/>
          <w:sz w:val="28"/>
          <w:szCs w:val="28"/>
        </w:rPr>
        <w:t xml:space="preserve"> человек (- </w:t>
      </w:r>
      <w:r w:rsidR="001108D7">
        <w:rPr>
          <w:rFonts w:ascii="Times New Roman" w:hAnsi="Times New Roman"/>
          <w:sz w:val="28"/>
          <w:szCs w:val="28"/>
        </w:rPr>
        <w:t>150</w:t>
      </w:r>
      <w:r w:rsidRPr="009D1D4C">
        <w:rPr>
          <w:rFonts w:ascii="Times New Roman" w:hAnsi="Times New Roman"/>
          <w:sz w:val="28"/>
          <w:szCs w:val="28"/>
        </w:rPr>
        <w:t xml:space="preserve"> чел.). Сокращение численности населения муниципального образования в 201</w:t>
      </w:r>
      <w:r w:rsidR="0013002C" w:rsidRPr="009D1D4C">
        <w:rPr>
          <w:rFonts w:ascii="Times New Roman" w:hAnsi="Times New Roman"/>
          <w:sz w:val="28"/>
          <w:szCs w:val="28"/>
        </w:rPr>
        <w:t>9</w:t>
      </w:r>
      <w:r w:rsidRPr="009D1D4C">
        <w:rPr>
          <w:rFonts w:ascii="Times New Roman" w:hAnsi="Times New Roman"/>
          <w:sz w:val="28"/>
          <w:szCs w:val="28"/>
        </w:rPr>
        <w:t xml:space="preserve"> году будет обусловлено естественной убылью населения, уровень которой составит 6,</w:t>
      </w:r>
      <w:r w:rsidR="0013002C" w:rsidRPr="009D1D4C">
        <w:rPr>
          <w:rFonts w:ascii="Times New Roman" w:hAnsi="Times New Roman"/>
          <w:sz w:val="28"/>
          <w:szCs w:val="28"/>
        </w:rPr>
        <w:t>5</w:t>
      </w:r>
      <w:r w:rsidRPr="009D1D4C">
        <w:rPr>
          <w:rFonts w:ascii="Times New Roman" w:hAnsi="Times New Roman"/>
          <w:sz w:val="28"/>
          <w:szCs w:val="28"/>
        </w:rPr>
        <w:t xml:space="preserve"> человека на 1000 населения против </w:t>
      </w:r>
      <w:r w:rsidR="0013002C" w:rsidRPr="009D1D4C">
        <w:rPr>
          <w:rFonts w:ascii="Times New Roman" w:hAnsi="Times New Roman"/>
          <w:sz w:val="28"/>
          <w:szCs w:val="28"/>
        </w:rPr>
        <w:t>6,9</w:t>
      </w:r>
      <w:r w:rsidRPr="009D1D4C">
        <w:rPr>
          <w:rFonts w:ascii="Times New Roman" w:hAnsi="Times New Roman"/>
          <w:sz w:val="28"/>
          <w:szCs w:val="28"/>
        </w:rPr>
        <w:t xml:space="preserve"> человек в 201</w:t>
      </w:r>
      <w:r w:rsidR="0013002C" w:rsidRPr="009D1D4C">
        <w:rPr>
          <w:rFonts w:ascii="Times New Roman" w:hAnsi="Times New Roman"/>
          <w:sz w:val="28"/>
          <w:szCs w:val="28"/>
        </w:rPr>
        <w:t>8</w:t>
      </w:r>
      <w:r w:rsidRPr="009D1D4C">
        <w:rPr>
          <w:rFonts w:ascii="Times New Roman" w:hAnsi="Times New Roman"/>
          <w:sz w:val="28"/>
          <w:szCs w:val="28"/>
        </w:rPr>
        <w:t xml:space="preserve"> году. При этом коэффициент рождаемости в 201</w:t>
      </w:r>
      <w:r w:rsidR="0013002C" w:rsidRPr="009D1D4C">
        <w:rPr>
          <w:rFonts w:ascii="Times New Roman" w:hAnsi="Times New Roman"/>
          <w:sz w:val="28"/>
          <w:szCs w:val="28"/>
        </w:rPr>
        <w:t>9</w:t>
      </w:r>
      <w:r w:rsidRPr="009D1D4C">
        <w:rPr>
          <w:rFonts w:ascii="Times New Roman" w:hAnsi="Times New Roman"/>
          <w:sz w:val="28"/>
          <w:szCs w:val="28"/>
        </w:rPr>
        <w:t xml:space="preserve"> году останется на уровне </w:t>
      </w:r>
      <w:r w:rsidR="0013002C" w:rsidRPr="009D1D4C">
        <w:rPr>
          <w:rFonts w:ascii="Times New Roman" w:hAnsi="Times New Roman"/>
          <w:sz w:val="28"/>
          <w:szCs w:val="28"/>
        </w:rPr>
        <w:t>8,6</w:t>
      </w:r>
      <w:r w:rsidRPr="009D1D4C">
        <w:rPr>
          <w:rFonts w:ascii="Times New Roman" w:hAnsi="Times New Roman"/>
          <w:sz w:val="28"/>
          <w:szCs w:val="28"/>
        </w:rPr>
        <w:t xml:space="preserve"> человек на 1000 населения, коэффициент смертности снизится с 1</w:t>
      </w:r>
      <w:r w:rsidR="0013002C" w:rsidRPr="009D1D4C">
        <w:rPr>
          <w:rFonts w:ascii="Times New Roman" w:hAnsi="Times New Roman"/>
          <w:sz w:val="28"/>
          <w:szCs w:val="28"/>
        </w:rPr>
        <w:t>4</w:t>
      </w:r>
      <w:r w:rsidRPr="009D1D4C">
        <w:rPr>
          <w:rFonts w:ascii="Times New Roman" w:hAnsi="Times New Roman"/>
          <w:sz w:val="28"/>
          <w:szCs w:val="28"/>
        </w:rPr>
        <w:t>,4 в 201</w:t>
      </w:r>
      <w:r w:rsidR="0013002C" w:rsidRPr="009D1D4C">
        <w:rPr>
          <w:rFonts w:ascii="Times New Roman" w:hAnsi="Times New Roman"/>
          <w:sz w:val="28"/>
          <w:szCs w:val="28"/>
        </w:rPr>
        <w:t>8</w:t>
      </w:r>
      <w:r w:rsidRPr="009D1D4C">
        <w:rPr>
          <w:rFonts w:ascii="Times New Roman" w:hAnsi="Times New Roman"/>
          <w:sz w:val="28"/>
          <w:szCs w:val="28"/>
        </w:rPr>
        <w:t xml:space="preserve"> году до 15,</w:t>
      </w:r>
      <w:r w:rsidR="0013002C" w:rsidRPr="009D1D4C">
        <w:rPr>
          <w:rFonts w:ascii="Times New Roman" w:hAnsi="Times New Roman"/>
          <w:sz w:val="28"/>
          <w:szCs w:val="28"/>
        </w:rPr>
        <w:t>1</w:t>
      </w:r>
      <w:r w:rsidRPr="009D1D4C">
        <w:rPr>
          <w:rFonts w:ascii="Times New Roman" w:hAnsi="Times New Roman"/>
          <w:sz w:val="28"/>
          <w:szCs w:val="28"/>
        </w:rPr>
        <w:t xml:space="preserve"> человек на 1000 населения</w:t>
      </w:r>
      <w:r w:rsidR="0013002C" w:rsidRPr="009D1D4C">
        <w:rPr>
          <w:rFonts w:ascii="Times New Roman" w:hAnsi="Times New Roman"/>
          <w:sz w:val="28"/>
          <w:szCs w:val="28"/>
        </w:rPr>
        <w:t>. Ож</w:t>
      </w:r>
      <w:r w:rsidRPr="009D1D4C">
        <w:rPr>
          <w:rFonts w:ascii="Times New Roman" w:hAnsi="Times New Roman"/>
          <w:sz w:val="28"/>
          <w:szCs w:val="28"/>
        </w:rPr>
        <w:t>идае</w:t>
      </w:r>
      <w:r w:rsidR="0013002C" w:rsidRPr="009D1D4C">
        <w:rPr>
          <w:rFonts w:ascii="Times New Roman" w:hAnsi="Times New Roman"/>
          <w:sz w:val="28"/>
          <w:szCs w:val="28"/>
        </w:rPr>
        <w:t>мый</w:t>
      </w:r>
      <w:r w:rsidRPr="009D1D4C">
        <w:rPr>
          <w:rFonts w:ascii="Times New Roman" w:hAnsi="Times New Roman"/>
          <w:sz w:val="28"/>
          <w:szCs w:val="28"/>
        </w:rPr>
        <w:t xml:space="preserve"> </w:t>
      </w:r>
      <w:r w:rsidR="0013002C" w:rsidRPr="009D1D4C">
        <w:rPr>
          <w:rFonts w:ascii="Times New Roman" w:hAnsi="Times New Roman"/>
          <w:sz w:val="28"/>
          <w:szCs w:val="28"/>
        </w:rPr>
        <w:t xml:space="preserve">миграционный </w:t>
      </w:r>
      <w:r w:rsidRPr="009D1D4C">
        <w:rPr>
          <w:rFonts w:ascii="Times New Roman" w:hAnsi="Times New Roman"/>
          <w:sz w:val="28"/>
          <w:szCs w:val="28"/>
        </w:rPr>
        <w:t>прирост в 1</w:t>
      </w:r>
      <w:r w:rsidR="001D2D57" w:rsidRPr="009D1D4C">
        <w:rPr>
          <w:rFonts w:ascii="Times New Roman" w:hAnsi="Times New Roman"/>
          <w:sz w:val="28"/>
          <w:szCs w:val="28"/>
        </w:rPr>
        <w:t>3</w:t>
      </w:r>
      <w:r w:rsidRPr="009D1D4C">
        <w:rPr>
          <w:rFonts w:ascii="Times New Roman" w:hAnsi="Times New Roman"/>
          <w:sz w:val="28"/>
          <w:szCs w:val="28"/>
        </w:rPr>
        <w:t xml:space="preserve">0 человек. Интенсивность миграционного прироста населения снизится с </w:t>
      </w:r>
      <w:r w:rsidR="001D2D57" w:rsidRPr="009D1D4C">
        <w:rPr>
          <w:rFonts w:ascii="Times New Roman" w:hAnsi="Times New Roman"/>
          <w:sz w:val="28"/>
          <w:szCs w:val="28"/>
        </w:rPr>
        <w:t>2,0</w:t>
      </w:r>
      <w:r w:rsidRPr="009D1D4C">
        <w:rPr>
          <w:rFonts w:ascii="Times New Roman" w:hAnsi="Times New Roman"/>
          <w:sz w:val="28"/>
          <w:szCs w:val="28"/>
        </w:rPr>
        <w:t xml:space="preserve"> чел. на 1000 населения в 201</w:t>
      </w:r>
      <w:r w:rsidR="001D2D57" w:rsidRPr="009D1D4C">
        <w:rPr>
          <w:rFonts w:ascii="Times New Roman" w:hAnsi="Times New Roman"/>
          <w:sz w:val="28"/>
          <w:szCs w:val="28"/>
        </w:rPr>
        <w:t>8</w:t>
      </w:r>
      <w:r w:rsidRPr="009D1D4C">
        <w:rPr>
          <w:rFonts w:ascii="Times New Roman" w:hAnsi="Times New Roman"/>
          <w:sz w:val="28"/>
          <w:szCs w:val="28"/>
        </w:rPr>
        <w:t xml:space="preserve"> году до </w:t>
      </w:r>
      <w:r w:rsidR="001D2D57" w:rsidRPr="009D1D4C">
        <w:rPr>
          <w:rFonts w:ascii="Times New Roman" w:hAnsi="Times New Roman"/>
          <w:sz w:val="28"/>
          <w:szCs w:val="28"/>
        </w:rPr>
        <w:t>1,9</w:t>
      </w:r>
      <w:r w:rsidRPr="009D1D4C">
        <w:rPr>
          <w:rFonts w:ascii="Times New Roman" w:hAnsi="Times New Roman"/>
          <w:sz w:val="28"/>
          <w:szCs w:val="28"/>
        </w:rPr>
        <w:t xml:space="preserve"> чел. на 1000 населения в 201</w:t>
      </w:r>
      <w:r w:rsidR="001D2D57" w:rsidRPr="009D1D4C">
        <w:rPr>
          <w:rFonts w:ascii="Times New Roman" w:hAnsi="Times New Roman"/>
          <w:sz w:val="28"/>
          <w:szCs w:val="28"/>
        </w:rPr>
        <w:t>9</w:t>
      </w:r>
      <w:r w:rsidRPr="009D1D4C">
        <w:rPr>
          <w:rFonts w:ascii="Times New Roman" w:hAnsi="Times New Roman"/>
          <w:sz w:val="28"/>
          <w:szCs w:val="28"/>
        </w:rPr>
        <w:t xml:space="preserve"> году, что в конечном итоге скажется на снижении общей численности населения района.</w:t>
      </w:r>
    </w:p>
    <w:p w:rsidR="004B4E52" w:rsidRPr="009D1D4C" w:rsidRDefault="004B4E52" w:rsidP="0058134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>В 20</w:t>
      </w:r>
      <w:r w:rsidR="001D2D57" w:rsidRPr="009D1D4C">
        <w:rPr>
          <w:rFonts w:ascii="Times New Roman" w:hAnsi="Times New Roman"/>
          <w:sz w:val="28"/>
          <w:szCs w:val="28"/>
        </w:rPr>
        <w:t>20</w:t>
      </w:r>
      <w:r w:rsidRPr="009D1D4C">
        <w:rPr>
          <w:rFonts w:ascii="Times New Roman" w:hAnsi="Times New Roman"/>
          <w:sz w:val="28"/>
          <w:szCs w:val="28"/>
        </w:rPr>
        <w:t xml:space="preserve"> - 202</w:t>
      </w:r>
      <w:r w:rsidR="001D2D57" w:rsidRPr="009D1D4C">
        <w:rPr>
          <w:rFonts w:ascii="Times New Roman" w:hAnsi="Times New Roman"/>
          <w:sz w:val="28"/>
          <w:szCs w:val="28"/>
        </w:rPr>
        <w:t>2</w:t>
      </w:r>
      <w:r w:rsidRPr="009D1D4C">
        <w:rPr>
          <w:rFonts w:ascii="Times New Roman" w:hAnsi="Times New Roman"/>
          <w:sz w:val="28"/>
          <w:szCs w:val="28"/>
        </w:rPr>
        <w:t xml:space="preserve"> гг. развитие демографической ситуации в Тихвинском районе прогнозируется с учетом влияния сложившихся в последние годы тенденций рождаемости, смертности и миграции. Численность постоянного населения Тихвинского района к</w:t>
      </w:r>
      <w:r w:rsidR="000E2390" w:rsidRPr="009D1D4C">
        <w:rPr>
          <w:rFonts w:ascii="Times New Roman" w:hAnsi="Times New Roman"/>
          <w:sz w:val="28"/>
          <w:szCs w:val="28"/>
        </w:rPr>
        <w:t xml:space="preserve"> </w:t>
      </w:r>
      <w:r w:rsidRPr="009D1D4C">
        <w:rPr>
          <w:rFonts w:ascii="Times New Roman" w:hAnsi="Times New Roman"/>
          <w:sz w:val="28"/>
          <w:szCs w:val="28"/>
        </w:rPr>
        <w:t>202</w:t>
      </w:r>
      <w:r w:rsidR="001D2D57" w:rsidRPr="009D1D4C">
        <w:rPr>
          <w:rFonts w:ascii="Times New Roman" w:hAnsi="Times New Roman"/>
          <w:sz w:val="28"/>
          <w:szCs w:val="28"/>
        </w:rPr>
        <w:t>2</w:t>
      </w:r>
      <w:r w:rsidRPr="009D1D4C">
        <w:rPr>
          <w:rFonts w:ascii="Times New Roman" w:hAnsi="Times New Roman"/>
          <w:sz w:val="28"/>
          <w:szCs w:val="28"/>
        </w:rPr>
        <w:t>г. может составить 68</w:t>
      </w:r>
      <w:r w:rsidR="000E2390" w:rsidRPr="009D1D4C">
        <w:rPr>
          <w:rFonts w:ascii="Times New Roman" w:hAnsi="Times New Roman"/>
          <w:sz w:val="28"/>
          <w:szCs w:val="28"/>
        </w:rPr>
        <w:t>577</w:t>
      </w:r>
      <w:r w:rsidRPr="009D1D4C">
        <w:rPr>
          <w:rFonts w:ascii="Times New Roman" w:hAnsi="Times New Roman"/>
          <w:sz w:val="28"/>
          <w:szCs w:val="28"/>
        </w:rPr>
        <w:t xml:space="preserve"> человек. </w:t>
      </w:r>
    </w:p>
    <w:p w:rsidR="004B4E52" w:rsidRPr="009D1D4C" w:rsidRDefault="004B4E52" w:rsidP="00581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ab/>
        <w:t>Сокращение численности населения района по-прежнему будет обусловлено естественной убылью населения, уровень которой несколько снизится и составит в 202</w:t>
      </w:r>
      <w:r w:rsidR="001D2D57" w:rsidRPr="009D1D4C">
        <w:rPr>
          <w:rFonts w:ascii="Times New Roman" w:hAnsi="Times New Roman"/>
          <w:sz w:val="28"/>
          <w:szCs w:val="28"/>
        </w:rPr>
        <w:t>2</w:t>
      </w:r>
      <w:r w:rsidRPr="009D1D4C">
        <w:rPr>
          <w:rFonts w:ascii="Times New Roman" w:hAnsi="Times New Roman"/>
          <w:sz w:val="28"/>
          <w:szCs w:val="28"/>
        </w:rPr>
        <w:t xml:space="preserve"> году 5,8 человека на 1000 населения. Уровень естественной убыли к концу планового периода прогнозируется с учетом ожидаемой стабилизации рождаемости, коэффициент которой составит </w:t>
      </w:r>
      <w:r w:rsidR="00B67609" w:rsidRPr="009D1D4C">
        <w:rPr>
          <w:rFonts w:ascii="Times New Roman" w:hAnsi="Times New Roman"/>
          <w:sz w:val="28"/>
          <w:szCs w:val="28"/>
        </w:rPr>
        <w:t>9,5</w:t>
      </w:r>
      <w:r w:rsidRPr="009D1D4C">
        <w:rPr>
          <w:rFonts w:ascii="Times New Roman" w:hAnsi="Times New Roman"/>
          <w:sz w:val="28"/>
          <w:szCs w:val="28"/>
        </w:rPr>
        <w:t xml:space="preserve"> человека на 1000 населения и смертности, коэффициент составит </w:t>
      </w:r>
      <w:r w:rsidR="001D2D57" w:rsidRPr="009D1D4C">
        <w:rPr>
          <w:rFonts w:ascii="Times New Roman" w:hAnsi="Times New Roman"/>
          <w:sz w:val="28"/>
          <w:szCs w:val="28"/>
        </w:rPr>
        <w:t>15,4</w:t>
      </w:r>
      <w:r w:rsidRPr="009D1D4C">
        <w:rPr>
          <w:rFonts w:ascii="Times New Roman" w:hAnsi="Times New Roman"/>
          <w:sz w:val="28"/>
          <w:szCs w:val="28"/>
        </w:rPr>
        <w:t xml:space="preserve"> человек</w:t>
      </w:r>
      <w:r w:rsidR="001D2D57" w:rsidRPr="009D1D4C">
        <w:rPr>
          <w:rFonts w:ascii="Times New Roman" w:hAnsi="Times New Roman"/>
          <w:sz w:val="28"/>
          <w:szCs w:val="28"/>
        </w:rPr>
        <w:t>а</w:t>
      </w:r>
      <w:r w:rsidRPr="009D1D4C">
        <w:rPr>
          <w:rFonts w:ascii="Times New Roman" w:hAnsi="Times New Roman"/>
          <w:sz w:val="28"/>
          <w:szCs w:val="28"/>
        </w:rPr>
        <w:t xml:space="preserve"> на 1000 населения. Прогнозируется, что ми</w:t>
      </w:r>
      <w:r w:rsidR="00DC247F" w:rsidRPr="009D1D4C">
        <w:rPr>
          <w:rFonts w:ascii="Times New Roman" w:hAnsi="Times New Roman"/>
          <w:sz w:val="28"/>
          <w:szCs w:val="28"/>
        </w:rPr>
        <w:t xml:space="preserve">грационный прирост населения </w:t>
      </w:r>
      <w:r w:rsidR="001D2D57" w:rsidRPr="009D1D4C">
        <w:rPr>
          <w:rFonts w:ascii="Times New Roman" w:hAnsi="Times New Roman"/>
          <w:sz w:val="28"/>
          <w:szCs w:val="28"/>
        </w:rPr>
        <w:t xml:space="preserve"> </w:t>
      </w:r>
      <w:r w:rsidRPr="009D1D4C">
        <w:rPr>
          <w:rFonts w:ascii="Times New Roman" w:hAnsi="Times New Roman"/>
          <w:sz w:val="28"/>
          <w:szCs w:val="28"/>
        </w:rPr>
        <w:t xml:space="preserve"> </w:t>
      </w:r>
      <w:r w:rsidR="001D2D57" w:rsidRPr="009D1D4C">
        <w:rPr>
          <w:rFonts w:ascii="Times New Roman" w:hAnsi="Times New Roman"/>
          <w:sz w:val="28"/>
          <w:szCs w:val="28"/>
        </w:rPr>
        <w:t xml:space="preserve">будет снижаться, что </w:t>
      </w:r>
      <w:r w:rsidRPr="009D1D4C">
        <w:rPr>
          <w:rFonts w:ascii="Times New Roman" w:hAnsi="Times New Roman"/>
          <w:sz w:val="28"/>
          <w:szCs w:val="28"/>
        </w:rPr>
        <w:t xml:space="preserve">не сможет компенсировать естественную убыль населения района.  </w:t>
      </w:r>
    </w:p>
    <w:p w:rsidR="004B4E52" w:rsidRPr="009D1D4C" w:rsidRDefault="004B4E52" w:rsidP="0058134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>Возрастная структура населения района в прогнозном периоде также будет следовать сложившейся тенденции.</w:t>
      </w:r>
    </w:p>
    <w:p w:rsidR="004B4E52" w:rsidRPr="009D1D4C" w:rsidRDefault="004B4E52" w:rsidP="0058134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>На улучшение демографической обстановки в районе направлены мероприятия муниципальной программы «Социальная поддержка отдельных категорий граждан Тихвинского района» и Плана мероприятий по улучшению демографической ситуации в Тихвинском районе на 2018 - 2020 годы, действие которых рассчитано и на прогнозный период.</w:t>
      </w:r>
    </w:p>
    <w:p w:rsidR="00DA38B7" w:rsidRDefault="00DA38B7" w:rsidP="0058134B">
      <w:pPr>
        <w:spacing w:after="0" w:line="240" w:lineRule="auto"/>
        <w:ind w:firstLine="680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tbl>
      <w:tblPr>
        <w:tblW w:w="1042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66"/>
        <w:gridCol w:w="2692"/>
        <w:gridCol w:w="1530"/>
        <w:gridCol w:w="1096"/>
        <w:gridCol w:w="1112"/>
        <w:gridCol w:w="1093"/>
        <w:gridCol w:w="1122"/>
        <w:gridCol w:w="1151"/>
        <w:gridCol w:w="58"/>
      </w:tblGrid>
      <w:tr w:rsidR="00DA38B7" w:rsidRPr="00DA38B7" w:rsidTr="00B5215F">
        <w:trPr>
          <w:trHeight w:val="765"/>
        </w:trPr>
        <w:tc>
          <w:tcPr>
            <w:tcW w:w="10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97D" w:rsidRDefault="0038297D" w:rsidP="00DA38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  <w:p w:rsidR="0038297D" w:rsidRDefault="0038297D" w:rsidP="00DA38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  <w:p w:rsidR="0038297D" w:rsidRDefault="0038297D" w:rsidP="00DA38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A38B7" w:rsidRPr="00DA38B7" w:rsidTr="00B5215F">
        <w:trPr>
          <w:trHeight w:val="360"/>
        </w:trPr>
        <w:tc>
          <w:tcPr>
            <w:tcW w:w="10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38B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1. Основные показатели прогноза социально-экономического развития </w:t>
            </w:r>
          </w:p>
        </w:tc>
      </w:tr>
      <w:tr w:rsidR="00DA38B7" w:rsidRPr="00DA38B7" w:rsidTr="00B5215F">
        <w:trPr>
          <w:trHeight w:val="360"/>
        </w:trPr>
        <w:tc>
          <w:tcPr>
            <w:tcW w:w="10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38B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38297D" w:rsidRPr="00DA38B7">
              <w:rPr>
                <w:rFonts w:eastAsia="Times New Roman" w:cs="Calibri"/>
                <w:b/>
                <w:bCs/>
                <w:sz w:val="28"/>
                <w:szCs w:val="28"/>
                <w:lang w:eastAsia="ru-RU"/>
              </w:rPr>
              <w:t>Тихвинский район</w:t>
            </w:r>
            <w:r w:rsidR="0038297D" w:rsidRPr="00DA38B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38B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>на 2020 - 2022 годы</w:t>
            </w:r>
          </w:p>
        </w:tc>
      </w:tr>
      <w:tr w:rsidR="00DA38B7" w:rsidRPr="00DA38B7" w:rsidTr="00B5215F">
        <w:trPr>
          <w:gridAfter w:val="1"/>
          <w:wAfter w:w="58" w:type="dxa"/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8B7" w:rsidRPr="00DA38B7" w:rsidRDefault="00DA38B7" w:rsidP="00DA38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8B7" w:rsidRPr="00DA38B7" w:rsidTr="00B5215F">
        <w:trPr>
          <w:gridAfter w:val="1"/>
          <w:wAfter w:w="55" w:type="dxa"/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 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Наименование, раздела, показателя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</w:tr>
      <w:tr w:rsidR="00DA38B7" w:rsidRPr="00DA38B7" w:rsidTr="00B5215F">
        <w:trPr>
          <w:gridAfter w:val="1"/>
          <w:wAfter w:w="58" w:type="dxa"/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8B7" w:rsidRPr="00DA38B7" w:rsidRDefault="00DA38B7" w:rsidP="00DA3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8B7" w:rsidRPr="00DA38B7" w:rsidRDefault="00DA38B7" w:rsidP="00DA3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8B7" w:rsidRPr="00DA38B7" w:rsidRDefault="00DA38B7" w:rsidP="00DA3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DA38B7" w:rsidRPr="00DA38B7" w:rsidTr="00B5215F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9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8B7" w:rsidRPr="00DA38B7" w:rsidRDefault="00DA38B7" w:rsidP="00DA38B7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Демографические показатели</w:t>
            </w:r>
          </w:p>
        </w:tc>
      </w:tr>
      <w:tr w:rsidR="00DA38B7" w:rsidRPr="00DA38B7" w:rsidTr="00B5215F">
        <w:trPr>
          <w:gridAfter w:val="1"/>
          <w:wAfter w:w="58" w:type="dxa"/>
          <w:trHeight w:val="3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Численность населения на 1 января текущего года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69905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69567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69247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68927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68577</w:t>
            </w:r>
          </w:p>
        </w:tc>
      </w:tr>
      <w:tr w:rsidR="00DA38B7" w:rsidRPr="00DA38B7" w:rsidTr="00B5215F">
        <w:trPr>
          <w:gridAfter w:val="1"/>
          <w:wAfter w:w="58" w:type="dxa"/>
          <w:trHeight w:val="34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8B7" w:rsidRPr="00DA38B7" w:rsidRDefault="00DA38B7" w:rsidP="00DA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Изменение к предыдущему году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DA38B7" w:rsidRPr="00DA38B7" w:rsidTr="00B5215F">
        <w:trPr>
          <w:gridAfter w:val="1"/>
          <w:wAfter w:w="58" w:type="dxa"/>
          <w:trHeight w:val="33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Городского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58136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58068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57898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57528</w:t>
            </w:r>
          </w:p>
        </w:tc>
      </w:tr>
      <w:tr w:rsidR="00DA38B7" w:rsidRPr="00DA38B7" w:rsidTr="00B5215F">
        <w:trPr>
          <w:gridAfter w:val="1"/>
          <w:wAfter w:w="58" w:type="dxa"/>
          <w:trHeight w:val="3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8B7" w:rsidRPr="00DA38B7" w:rsidRDefault="00DA38B7" w:rsidP="00DA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Изменение к предыдущему году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DA38B7" w:rsidRPr="00DA38B7" w:rsidTr="00B5215F">
        <w:trPr>
          <w:gridAfter w:val="1"/>
          <w:wAfter w:w="58" w:type="dxa"/>
          <w:trHeight w:val="3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Сельского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11499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11349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11049</w:t>
            </w:r>
          </w:p>
        </w:tc>
      </w:tr>
      <w:tr w:rsidR="00DA38B7" w:rsidRPr="00DA38B7" w:rsidTr="00B5215F">
        <w:trPr>
          <w:gridAfter w:val="1"/>
          <w:wAfter w:w="58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8B7" w:rsidRPr="00DA38B7" w:rsidRDefault="00DA38B7" w:rsidP="00DA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Изменение к предыдущему году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DA38B7" w:rsidRPr="00DA38B7" w:rsidTr="00B5215F">
        <w:trPr>
          <w:gridAfter w:val="1"/>
          <w:wAfter w:w="58" w:type="dxa"/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населения среднегодовая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69736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69407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69087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68752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68402</w:t>
            </w:r>
          </w:p>
        </w:tc>
      </w:tr>
      <w:tr w:rsidR="00DA38B7" w:rsidRPr="00DA38B7" w:rsidTr="00B5215F">
        <w:trPr>
          <w:gridAfter w:val="1"/>
          <w:wAfter w:w="58" w:type="dxa"/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Число родившихся (без учета мертворожденных)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</w:t>
            </w:r>
          </w:p>
        </w:tc>
      </w:tr>
      <w:tr w:rsidR="00DA38B7" w:rsidRPr="00DA38B7" w:rsidTr="00B5215F">
        <w:trPr>
          <w:gridAfter w:val="1"/>
          <w:wAfter w:w="58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Число умерших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</w:t>
            </w:r>
          </w:p>
        </w:tc>
      </w:tr>
      <w:tr w:rsidR="00DA38B7" w:rsidRPr="00DA38B7" w:rsidTr="00B5215F">
        <w:trPr>
          <w:gridAfter w:val="1"/>
          <w:wAfter w:w="58" w:type="dxa"/>
          <w:trHeight w:val="3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Миграционный прирост (-убыль)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DA38B7" w:rsidRPr="00DA38B7" w:rsidTr="00B5215F">
        <w:trPr>
          <w:gridAfter w:val="1"/>
          <w:wAfter w:w="58" w:type="dxa"/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Общий коэффициент рождаемости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Чел. на 1 тыс. чел. населения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DA38B7" w:rsidRPr="00DA38B7" w:rsidTr="00B5215F">
        <w:trPr>
          <w:gridAfter w:val="1"/>
          <w:wAfter w:w="58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Общий коэффициент смертности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Чел. на 1 тыс. чел. населения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15,4</w:t>
            </w:r>
          </w:p>
        </w:tc>
      </w:tr>
      <w:tr w:rsidR="00DA38B7" w:rsidRPr="00DA38B7" w:rsidTr="00B5215F">
        <w:trPr>
          <w:gridAfter w:val="1"/>
          <w:wAfter w:w="58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Коэффициент естественного прироста (убыли)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Чел. на 1 тыс. чел. населения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-6,9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-5,8</w:t>
            </w:r>
          </w:p>
        </w:tc>
      </w:tr>
      <w:tr w:rsidR="00DA38B7" w:rsidRPr="00DA38B7" w:rsidTr="00B5215F">
        <w:trPr>
          <w:gridAfter w:val="1"/>
          <w:wAfter w:w="58" w:type="dxa"/>
          <w:trHeight w:val="5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Коэффициент миграционного прироста (убыли)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Чел. на 1 тыс. чел. населения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B7" w:rsidRPr="00DA38B7" w:rsidRDefault="00DA38B7" w:rsidP="00DA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</w:tbl>
    <w:p w:rsidR="00DA38B7" w:rsidRDefault="00DA38B7" w:rsidP="0058134B">
      <w:pPr>
        <w:spacing w:after="0" w:line="240" w:lineRule="auto"/>
        <w:ind w:firstLine="680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tbl>
      <w:tblPr>
        <w:tblW w:w="10521" w:type="dxa"/>
        <w:tblInd w:w="-714" w:type="dxa"/>
        <w:tblLook w:val="04A0" w:firstRow="1" w:lastRow="0" w:firstColumn="1" w:lastColumn="0" w:noHBand="0" w:noVBand="1"/>
      </w:tblPr>
      <w:tblGrid>
        <w:gridCol w:w="551"/>
        <w:gridCol w:w="2560"/>
        <w:gridCol w:w="1422"/>
        <w:gridCol w:w="1279"/>
        <w:gridCol w:w="1134"/>
        <w:gridCol w:w="1117"/>
        <w:gridCol w:w="1151"/>
        <w:gridCol w:w="1242"/>
        <w:gridCol w:w="65"/>
      </w:tblGrid>
      <w:tr w:rsidR="00660458" w:rsidRPr="004F123E" w:rsidTr="00036333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9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Рынок труда и занятость населения</w:t>
            </w:r>
          </w:p>
        </w:tc>
      </w:tr>
      <w:tr w:rsidR="004F123E" w:rsidRPr="004F123E" w:rsidTr="00B5215F">
        <w:trPr>
          <w:gridAfter w:val="1"/>
          <w:wAfter w:w="65" w:type="dxa"/>
          <w:trHeight w:val="5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занятых в экономике (среднегодовая)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36000</w:t>
            </w:r>
          </w:p>
        </w:tc>
      </w:tr>
      <w:tr w:rsidR="004F123E" w:rsidRPr="004F123E" w:rsidTr="00B5215F">
        <w:trPr>
          <w:gridAfter w:val="1"/>
          <w:wAfter w:w="65" w:type="dxa"/>
          <w:trHeight w:val="6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4F123E" w:rsidRPr="004F123E" w:rsidTr="00B5215F">
        <w:trPr>
          <w:gridAfter w:val="1"/>
          <w:wAfter w:w="65" w:type="dxa"/>
          <w:trHeight w:val="8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4F123E" w:rsidRPr="004F123E" w:rsidTr="00B5215F">
        <w:trPr>
          <w:gridAfter w:val="1"/>
          <w:wAfter w:w="65" w:type="dxa"/>
          <w:trHeight w:val="64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вакансий, заявленных предприятиями, в  центры занятости населения  (на конец года)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1450</w:t>
            </w:r>
          </w:p>
        </w:tc>
      </w:tr>
      <w:tr w:rsidR="004F123E" w:rsidRPr="004F123E" w:rsidTr="00B5215F">
        <w:trPr>
          <w:gridAfter w:val="1"/>
          <w:wAfter w:w="65" w:type="dxa"/>
          <w:trHeight w:val="3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новых  рабочих мест,   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123E" w:rsidRPr="004F123E" w:rsidTr="00B5215F">
        <w:trPr>
          <w:gridAfter w:val="1"/>
          <w:wAfter w:w="65" w:type="dxa"/>
          <w:trHeight w:val="2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действующих  предприятиях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23E" w:rsidRPr="004F123E" w:rsidTr="00B5215F">
        <w:trPr>
          <w:gridAfter w:val="1"/>
          <w:wAfter w:w="65" w:type="dxa"/>
          <w:trHeight w:val="3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 вновь вводимых  предприятиях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23E" w:rsidRPr="004F123E" w:rsidTr="00B5215F">
        <w:trPr>
          <w:gridAfter w:val="1"/>
          <w:wAfter w:w="65" w:type="dxa"/>
          <w:trHeight w:val="64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Среднесписочная численность работников крупных и средних предприятий и некоммерческих организаций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22100</w:t>
            </w:r>
          </w:p>
        </w:tc>
      </w:tr>
      <w:tr w:rsidR="004F123E" w:rsidRPr="004F123E" w:rsidTr="00B5215F">
        <w:trPr>
          <w:gridAfter w:val="1"/>
          <w:wAfter w:w="65" w:type="dxa"/>
          <w:trHeight w:val="8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Среднемесячная заработная плата работников крупных и средних предприятий и некоммерческих организаций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 в ценах соотв. лет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572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5725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4F1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54930</w:t>
            </w:r>
          </w:p>
        </w:tc>
      </w:tr>
      <w:tr w:rsidR="004F123E" w:rsidRPr="004F123E" w:rsidTr="00B5215F">
        <w:trPr>
          <w:gridAfter w:val="1"/>
          <w:wAfter w:w="65" w:type="dxa"/>
          <w:trHeight w:val="8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начисленной заработной платы работников крупных и средних предприятий и некоммерческих организаций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11805308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12711600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13405860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F12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12F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4007864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23E" w:rsidRPr="004F123E" w:rsidRDefault="004F123E" w:rsidP="004F1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14567436</w:t>
            </w:r>
          </w:p>
        </w:tc>
      </w:tr>
    </w:tbl>
    <w:p w:rsidR="004F123E" w:rsidRDefault="004F123E" w:rsidP="0058134B">
      <w:pPr>
        <w:spacing w:after="0" w:line="240" w:lineRule="auto"/>
        <w:ind w:firstLine="680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606"/>
        <w:gridCol w:w="2421"/>
        <w:gridCol w:w="1549"/>
        <w:gridCol w:w="1236"/>
        <w:gridCol w:w="1218"/>
        <w:gridCol w:w="1218"/>
        <w:gridCol w:w="1238"/>
        <w:gridCol w:w="1218"/>
      </w:tblGrid>
      <w:tr w:rsidR="00AC6075" w:rsidRPr="00AC6075" w:rsidTr="00036333">
        <w:trPr>
          <w:trHeight w:val="5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r w:rsidRPr="00AC6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отгруженых</w:t>
            </w:r>
            <w:proofErr w:type="spellEnd"/>
            <w:r w:rsidRPr="00AC6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товаров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87236760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107283400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110455565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120667459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131925493</w:t>
            </w:r>
          </w:p>
        </w:tc>
      </w:tr>
      <w:tr w:rsidR="00AC6075" w:rsidRPr="00AC6075" w:rsidTr="00036333">
        <w:trPr>
          <w:trHeight w:val="11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Индекс  производства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104,0</w:t>
            </w:r>
          </w:p>
        </w:tc>
      </w:tr>
      <w:tr w:rsidR="00AC6075" w:rsidRPr="00AC6075" w:rsidTr="00036333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0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Промышленное производство</w:t>
            </w:r>
          </w:p>
        </w:tc>
      </w:tr>
      <w:tr w:rsidR="00AC6075" w:rsidRPr="00AC6075" w:rsidTr="00036333">
        <w:trPr>
          <w:trHeight w:val="840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78603953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91588400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100513565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110397359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121306493</w:t>
            </w:r>
          </w:p>
        </w:tc>
      </w:tr>
      <w:tr w:rsidR="00AC6075" w:rsidRPr="00AC6075" w:rsidTr="00036333">
        <w:trPr>
          <w:trHeight w:val="1215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Индекс промышленного производства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104,5</w:t>
            </w:r>
          </w:p>
        </w:tc>
      </w:tr>
      <w:tr w:rsidR="00AC6075" w:rsidRPr="00AC6075" w:rsidTr="00036333">
        <w:trPr>
          <w:trHeight w:val="60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bookmarkStart w:id="1" w:name="RANGE!B44"/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ru-RU"/>
              </w:rPr>
            </w:pPr>
            <w:r w:rsidRPr="00AC6075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ru-RU"/>
              </w:rPr>
              <w:fldChar w:fldCharType="begin"/>
            </w:r>
            <w:r w:rsidRPr="00AC6075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ru-RU"/>
              </w:rPr>
              <w:instrText xml:space="preserve"> HYPERLINK "file:///C:\\Мои%20документы\\ПРОГНОЗ%20СЭР\\на%202020-2022\\ПРОГНОЗ%20СЭР%20ТР%20—корр\\ТР-Основные%20показатели%20прогноза%20СЭР%20МО%202020-2022.xlsx" \l "RANGE!A223" </w:instrText>
            </w:r>
            <w:r w:rsidRPr="00AC6075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ru-RU"/>
              </w:rPr>
              <w:fldChar w:fldCharType="separate"/>
            </w:r>
            <w:r w:rsidRPr="00AC6075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ru-RU"/>
              </w:rPr>
              <w:t>Индекс-дефлятор[1]</w:t>
            </w:r>
            <w:r w:rsidRPr="00AC6075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ru-RU"/>
              </w:rPr>
              <w:fldChar w:fldCharType="end"/>
            </w:r>
            <w:bookmarkEnd w:id="1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105,1</w:t>
            </w:r>
          </w:p>
        </w:tc>
      </w:tr>
      <w:tr w:rsidR="00AC6075" w:rsidRPr="00AC6075" w:rsidTr="00036333">
        <w:trPr>
          <w:trHeight w:val="1350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AC60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Обрабатывающие производства" (Раздел С)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78066298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91050400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99974365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109856859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120762193</w:t>
            </w:r>
          </w:p>
        </w:tc>
      </w:tr>
      <w:tr w:rsidR="00AC6075" w:rsidRPr="00AC6075" w:rsidTr="00036333">
        <w:trPr>
          <w:trHeight w:val="1035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Индекс производства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104,5</w:t>
            </w:r>
          </w:p>
        </w:tc>
      </w:tr>
      <w:tr w:rsidR="00AC6075" w:rsidRPr="00AC6075" w:rsidTr="00036333">
        <w:trPr>
          <w:trHeight w:val="525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105,2</w:t>
            </w:r>
          </w:p>
        </w:tc>
      </w:tr>
      <w:tr w:rsidR="00AC6075" w:rsidRPr="00AC6075" w:rsidTr="00036333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AC6075" w:rsidRPr="00AC6075" w:rsidTr="00036333">
        <w:trPr>
          <w:trHeight w:val="780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пищевых продуктов (группировка 10)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5693</w:t>
            </w:r>
          </w:p>
        </w:tc>
      </w:tr>
      <w:tr w:rsidR="00AC6075" w:rsidRPr="00AC6075" w:rsidTr="00036333">
        <w:trPr>
          <w:trHeight w:val="1065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производства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104,5</w:t>
            </w:r>
          </w:p>
        </w:tc>
      </w:tr>
      <w:tr w:rsidR="00AC6075" w:rsidRPr="00AC6075" w:rsidTr="00036333">
        <w:trPr>
          <w:trHeight w:val="63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1,057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1,034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1,036</w:t>
            </w:r>
          </w:p>
        </w:tc>
      </w:tr>
      <w:tr w:rsidR="00AC6075" w:rsidRPr="00AC6075" w:rsidTr="00036333">
        <w:trPr>
          <w:trHeight w:val="585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одежды (группировка 14)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373092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302000</w:t>
            </w:r>
          </w:p>
        </w:tc>
      </w:tr>
      <w:tr w:rsidR="00AC6075" w:rsidRPr="00AC6075" w:rsidTr="00036333">
        <w:trPr>
          <w:trHeight w:val="102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производства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97,1</w:t>
            </w:r>
          </w:p>
        </w:tc>
      </w:tr>
      <w:tr w:rsidR="00AC6075" w:rsidRPr="00AC6075" w:rsidTr="00036333">
        <w:trPr>
          <w:trHeight w:val="525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1,035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1,036</w:t>
            </w:r>
          </w:p>
        </w:tc>
      </w:tr>
      <w:tr w:rsidR="00AC6075" w:rsidRPr="00AC6075" w:rsidTr="00036333">
        <w:trPr>
          <w:trHeight w:val="1080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(группировка 16)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1452729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1561500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1655100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1757500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1869000</w:t>
            </w:r>
          </w:p>
        </w:tc>
      </w:tr>
      <w:tr w:rsidR="00AC6075" w:rsidRPr="00AC6075" w:rsidTr="00036333">
        <w:trPr>
          <w:trHeight w:val="102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производства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</w:t>
            </w:r>
          </w:p>
        </w:tc>
      </w:tr>
      <w:tr w:rsidR="00AC6075" w:rsidRPr="00AC6075" w:rsidTr="00036333">
        <w:trPr>
          <w:trHeight w:val="54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1,051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1,053</w:t>
            </w:r>
          </w:p>
        </w:tc>
      </w:tr>
      <w:tr w:rsidR="00AC6075" w:rsidRPr="00AC6075" w:rsidTr="00036333">
        <w:trPr>
          <w:trHeight w:val="555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металлургическое (группировка 24)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7006175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5605000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5865400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6454500</w:t>
            </w:r>
          </w:p>
        </w:tc>
      </w:tr>
      <w:tr w:rsidR="00AC6075" w:rsidRPr="00AC6075" w:rsidTr="00036333">
        <w:trPr>
          <w:trHeight w:val="102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производства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C6075" w:rsidRPr="00AC6075" w:rsidTr="00036333">
        <w:trPr>
          <w:trHeight w:val="555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1,050</w:t>
            </w:r>
          </w:p>
        </w:tc>
      </w:tr>
      <w:tr w:rsidR="00AC6075" w:rsidRPr="00AC6075" w:rsidTr="00036333">
        <w:trPr>
          <w:trHeight w:val="570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прочих транспортных средств и оборудования </w:t>
            </w: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(группировка 30)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Тыс. руб. в ценах соотв. лет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66260981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80145000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88520000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97810000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108080000</w:t>
            </w:r>
          </w:p>
        </w:tc>
      </w:tr>
      <w:tr w:rsidR="00AC6075" w:rsidRPr="00AC6075" w:rsidTr="00036333">
        <w:trPr>
          <w:trHeight w:val="102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производства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AC6075" w:rsidRPr="00AC6075" w:rsidTr="00036333">
        <w:trPr>
          <w:trHeight w:val="525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1,052</w:t>
            </w:r>
          </w:p>
        </w:tc>
      </w:tr>
      <w:tr w:rsidR="00AC6075" w:rsidRPr="00AC6075" w:rsidTr="00036333">
        <w:trPr>
          <w:trHeight w:val="525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мебели (группировка 31)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2862858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3834000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4051000</w:t>
            </w:r>
          </w:p>
        </w:tc>
      </w:tr>
      <w:tr w:rsidR="00AC6075" w:rsidRPr="00AC6075" w:rsidTr="00036333">
        <w:trPr>
          <w:trHeight w:val="1125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производства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101,4</w:t>
            </w:r>
          </w:p>
        </w:tc>
      </w:tr>
      <w:tr w:rsidR="00AC6075" w:rsidRPr="00AC6075" w:rsidTr="00036333">
        <w:trPr>
          <w:trHeight w:val="525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1,042</w:t>
            </w:r>
          </w:p>
        </w:tc>
      </w:tr>
      <w:tr w:rsidR="00AC6075" w:rsidRPr="00AC6075" w:rsidTr="00036333">
        <w:trPr>
          <w:trHeight w:val="1590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</w:t>
            </w:r>
            <w:r w:rsidRPr="00AC6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"Обеспечение электрической энергией, газом и паром; кондиционирование воздуха" (Раздел D)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229747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233100</w:t>
            </w:r>
          </w:p>
        </w:tc>
      </w:tr>
      <w:tr w:rsidR="00AC6075" w:rsidRPr="00AC6075" w:rsidTr="00036333">
        <w:trPr>
          <w:trHeight w:val="1035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производства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97,2</w:t>
            </w:r>
          </w:p>
        </w:tc>
      </w:tr>
      <w:tr w:rsidR="00AC6075" w:rsidRPr="00AC6075" w:rsidTr="00036333">
        <w:trPr>
          <w:trHeight w:val="54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1,053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1,040</w:t>
            </w:r>
          </w:p>
        </w:tc>
      </w:tr>
      <w:tr w:rsidR="00AC6075" w:rsidRPr="00AC6075" w:rsidTr="00036333">
        <w:trPr>
          <w:trHeight w:val="1398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</w:t>
            </w:r>
          </w:p>
          <w:p w:rsid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AC6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Водоснабжение; водоотведение, организация сбора и утилизации отходов, деятельность по ликвидации загрязнений"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C6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(Раздел Е)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307908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311200</w:t>
            </w:r>
          </w:p>
        </w:tc>
      </w:tr>
      <w:tr w:rsidR="00AC6075" w:rsidRPr="00AC6075" w:rsidTr="00036333">
        <w:trPr>
          <w:trHeight w:val="108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производства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96,5</w:t>
            </w:r>
          </w:p>
        </w:tc>
      </w:tr>
      <w:tr w:rsidR="00AC6075" w:rsidRPr="00AC6075" w:rsidTr="00036333">
        <w:trPr>
          <w:trHeight w:val="54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6075" w:rsidRPr="00AC6075" w:rsidRDefault="00AC6075" w:rsidP="00AC6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1,040</w:t>
            </w:r>
          </w:p>
        </w:tc>
      </w:tr>
    </w:tbl>
    <w:p w:rsidR="00DA38B7" w:rsidRDefault="00DA38B7" w:rsidP="0058134B">
      <w:pPr>
        <w:spacing w:after="0" w:line="240" w:lineRule="auto"/>
        <w:ind w:firstLine="680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tbl>
      <w:tblPr>
        <w:tblW w:w="106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1134"/>
        <w:gridCol w:w="1275"/>
        <w:gridCol w:w="1134"/>
        <w:gridCol w:w="1300"/>
        <w:gridCol w:w="1257"/>
      </w:tblGrid>
      <w:tr w:rsidR="00487B74" w:rsidRPr="00660458" w:rsidTr="007609A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Сельское хозяйство</w:t>
            </w:r>
          </w:p>
        </w:tc>
      </w:tr>
      <w:tr w:rsidR="00660458" w:rsidRPr="00660458" w:rsidTr="007609A9">
        <w:trPr>
          <w:trHeight w:val="6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58" w:rsidRPr="00660458" w:rsidRDefault="00660458" w:rsidP="00660458">
            <w:pPr>
              <w:spacing w:after="0" w:line="240" w:lineRule="auto"/>
              <w:ind w:hanging="8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Продукция сельского хозяйства (в фактически действовавших ценах)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1009271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1051761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1098550</w:t>
            </w:r>
          </w:p>
        </w:tc>
      </w:tr>
      <w:tr w:rsidR="00660458" w:rsidRPr="00660458" w:rsidTr="007609A9">
        <w:trPr>
          <w:trHeight w:val="10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58" w:rsidRPr="00660458" w:rsidRDefault="00660458" w:rsidP="00660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58" w:rsidRPr="00660458" w:rsidRDefault="00660458" w:rsidP="00660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Индекс производства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</w:t>
            </w:r>
          </w:p>
        </w:tc>
      </w:tr>
      <w:tr w:rsidR="00660458" w:rsidRPr="00660458" w:rsidTr="007609A9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58" w:rsidRPr="00660458" w:rsidRDefault="00660458" w:rsidP="00660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58" w:rsidRPr="00660458" w:rsidRDefault="00660458" w:rsidP="00660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103,7</w:t>
            </w:r>
          </w:p>
        </w:tc>
      </w:tr>
      <w:tr w:rsidR="00660458" w:rsidRPr="00660458" w:rsidTr="007609A9">
        <w:trPr>
          <w:trHeight w:val="56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58" w:rsidRPr="00660458" w:rsidRDefault="00660458" w:rsidP="00660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Продукция растениеводства (в фактически действовавших ценах)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269289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277111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286823</w:t>
            </w:r>
          </w:p>
        </w:tc>
      </w:tr>
      <w:tr w:rsidR="00660458" w:rsidRPr="00660458" w:rsidTr="007609A9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58" w:rsidRPr="00660458" w:rsidRDefault="00660458" w:rsidP="00660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58" w:rsidRPr="00660458" w:rsidRDefault="00660458" w:rsidP="00660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Индекс производства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660458" w:rsidRPr="00660458" w:rsidTr="007609A9">
        <w:trPr>
          <w:trHeight w:val="5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58" w:rsidRPr="00660458" w:rsidRDefault="00660458" w:rsidP="00660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58" w:rsidRPr="00660458" w:rsidRDefault="00660458" w:rsidP="00660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103,5</w:t>
            </w:r>
          </w:p>
        </w:tc>
      </w:tr>
      <w:tr w:rsidR="00660458" w:rsidRPr="00660458" w:rsidTr="007609A9">
        <w:trPr>
          <w:trHeight w:val="5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сельскохозяйственных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110438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113641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117618</w:t>
            </w:r>
          </w:p>
        </w:tc>
      </w:tr>
      <w:tr w:rsidR="00660458" w:rsidRPr="00660458" w:rsidTr="007609A9">
        <w:trPr>
          <w:trHeight w:val="5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58" w:rsidRPr="00660458" w:rsidRDefault="00660458" w:rsidP="00660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Индекс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660458" w:rsidRPr="00660458" w:rsidTr="007609A9">
        <w:trPr>
          <w:trHeight w:val="52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487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хозяйствах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157645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162217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167895</w:t>
            </w:r>
          </w:p>
        </w:tc>
      </w:tr>
      <w:tr w:rsidR="00660458" w:rsidRPr="00660458" w:rsidTr="007609A9">
        <w:trPr>
          <w:trHeight w:val="5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58" w:rsidRPr="00660458" w:rsidRDefault="00660458" w:rsidP="00660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Индекс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660458" w:rsidRPr="00660458" w:rsidTr="007609A9">
        <w:trPr>
          <w:trHeight w:val="55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9A9" w:rsidRDefault="00660458" w:rsidP="00487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крестьянских (фермерских) </w:t>
            </w:r>
          </w:p>
          <w:p w:rsidR="007609A9" w:rsidRDefault="007609A9" w:rsidP="00487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60458" w:rsidRPr="00660458" w:rsidRDefault="00660458" w:rsidP="00487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хозяйствах и у индивидуальных предпринимателей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1310</w:t>
            </w:r>
          </w:p>
        </w:tc>
      </w:tr>
      <w:tr w:rsidR="00660458" w:rsidRPr="00660458" w:rsidTr="007609A9">
        <w:trPr>
          <w:trHeight w:val="5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58" w:rsidRPr="00660458" w:rsidRDefault="00660458" w:rsidP="00660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Индекс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</w:t>
            </w:r>
          </w:p>
        </w:tc>
      </w:tr>
      <w:tr w:rsidR="00660458" w:rsidRPr="00660458" w:rsidTr="007609A9">
        <w:trPr>
          <w:trHeight w:val="56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58" w:rsidRPr="00660458" w:rsidRDefault="00660458" w:rsidP="00660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Продукция животноводства         (в фактически </w:t>
            </w: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действовавших ценах)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Тыс. руб. в ценах соотв.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690266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703471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739982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774650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811727</w:t>
            </w:r>
          </w:p>
        </w:tc>
      </w:tr>
      <w:tr w:rsidR="00660458" w:rsidRPr="00660458" w:rsidTr="007609A9">
        <w:trPr>
          <w:trHeight w:val="10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58" w:rsidRPr="00660458" w:rsidRDefault="00660458" w:rsidP="00660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58" w:rsidRPr="00660458" w:rsidRDefault="00660458" w:rsidP="00660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Индекс производства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 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</w:t>
            </w:r>
          </w:p>
        </w:tc>
      </w:tr>
      <w:tr w:rsidR="00660458" w:rsidRPr="00660458" w:rsidTr="007609A9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58" w:rsidRPr="00660458" w:rsidRDefault="00660458" w:rsidP="00660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58" w:rsidRPr="00660458" w:rsidRDefault="00660458" w:rsidP="00660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</w:tr>
      <w:tr w:rsidR="00660458" w:rsidRPr="00660458" w:rsidTr="007609A9">
        <w:trPr>
          <w:trHeight w:val="4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сельскохозяйственных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625119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702847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736141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771755</w:t>
            </w:r>
          </w:p>
        </w:tc>
      </w:tr>
      <w:tr w:rsidR="00660458" w:rsidRPr="00660458" w:rsidTr="007609A9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58" w:rsidRPr="00660458" w:rsidRDefault="00660458" w:rsidP="00660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Индекс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</w:t>
            </w:r>
          </w:p>
        </w:tc>
      </w:tr>
      <w:tr w:rsidR="00660458" w:rsidRPr="00660458" w:rsidTr="007609A9">
        <w:trPr>
          <w:trHeight w:val="52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хозяйствах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22939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23811</w:t>
            </w:r>
          </w:p>
        </w:tc>
      </w:tr>
      <w:tr w:rsidR="00660458" w:rsidRPr="00660458" w:rsidTr="007609A9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58" w:rsidRPr="00660458" w:rsidRDefault="00660458" w:rsidP="00660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Индекс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660458" w:rsidRPr="00660458" w:rsidTr="007609A9">
        <w:trPr>
          <w:trHeight w:val="56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крестьянских (фермерских) хозяйствах и у индивидуальных предпринимателей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16161</w:t>
            </w:r>
          </w:p>
        </w:tc>
      </w:tr>
      <w:tr w:rsidR="00660458" w:rsidRPr="00660458" w:rsidTr="007609A9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58" w:rsidRPr="00660458" w:rsidRDefault="00660458" w:rsidP="00660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Индекс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458" w:rsidRPr="00660458" w:rsidRDefault="00660458" w:rsidP="00660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04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</w:tbl>
    <w:p w:rsidR="00DA38B7" w:rsidRDefault="00DA38B7" w:rsidP="0058134B">
      <w:pPr>
        <w:spacing w:after="0" w:line="240" w:lineRule="auto"/>
        <w:ind w:firstLine="680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tbl>
      <w:tblPr>
        <w:tblW w:w="10643" w:type="dxa"/>
        <w:tblInd w:w="-714" w:type="dxa"/>
        <w:tblLook w:val="04A0" w:firstRow="1" w:lastRow="0" w:firstColumn="1" w:lastColumn="0" w:noHBand="0" w:noVBand="1"/>
      </w:tblPr>
      <w:tblGrid>
        <w:gridCol w:w="567"/>
        <w:gridCol w:w="2366"/>
        <w:gridCol w:w="1549"/>
        <w:gridCol w:w="1189"/>
        <w:gridCol w:w="1275"/>
        <w:gridCol w:w="1134"/>
        <w:gridCol w:w="1286"/>
        <w:gridCol w:w="1266"/>
        <w:gridCol w:w="11"/>
      </w:tblGrid>
      <w:tr w:rsidR="007609A9" w:rsidRPr="007609A9" w:rsidTr="007609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100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Потребительский рынок</w:t>
            </w:r>
          </w:p>
        </w:tc>
      </w:tr>
      <w:tr w:rsidR="007609A9" w:rsidRPr="007609A9" w:rsidTr="007609A9">
        <w:trPr>
          <w:gridAfter w:val="1"/>
          <w:wAfter w:w="11" w:type="dxa"/>
          <w:trHeight w:val="56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Оборот розничной торговли (без субъектов малого предпринимательства)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5274227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6590000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7440000</w:t>
            </w:r>
          </w:p>
        </w:tc>
      </w:tr>
      <w:tr w:rsidR="007609A9" w:rsidRPr="007609A9" w:rsidTr="007609A9">
        <w:trPr>
          <w:gridAfter w:val="1"/>
          <w:wAfter w:w="11" w:type="dxa"/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A9" w:rsidRPr="007609A9" w:rsidRDefault="007609A9" w:rsidP="00760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Оборот розничной торговли к предыдущему году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 в сопоставимых ценах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103,0</w:t>
            </w:r>
          </w:p>
        </w:tc>
      </w:tr>
      <w:tr w:rsidR="007609A9" w:rsidRPr="007609A9" w:rsidTr="007609A9">
        <w:trPr>
          <w:gridAfter w:val="1"/>
          <w:wAfter w:w="11" w:type="dxa"/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A9" w:rsidRPr="007609A9" w:rsidRDefault="007609A9" w:rsidP="00760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103,9</w:t>
            </w:r>
          </w:p>
        </w:tc>
      </w:tr>
      <w:tr w:rsidR="007609A9" w:rsidRPr="007609A9" w:rsidTr="007609A9">
        <w:trPr>
          <w:gridAfter w:val="1"/>
          <w:wAfter w:w="11" w:type="dxa"/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9A9" w:rsidRPr="007609A9" w:rsidRDefault="007609A9" w:rsidP="00760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платных услуг населению (без субъектов малого предпринимательства)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563867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530230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540829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550844</w:t>
            </w:r>
          </w:p>
        </w:tc>
      </w:tr>
      <w:tr w:rsidR="007609A9" w:rsidRPr="007609A9" w:rsidTr="007609A9">
        <w:trPr>
          <w:gridAfter w:val="1"/>
          <w:wAfter w:w="11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A9" w:rsidRPr="007609A9" w:rsidRDefault="007609A9" w:rsidP="00760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9A9" w:rsidRPr="007609A9" w:rsidRDefault="007609A9" w:rsidP="00760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платных услуг населению к предыдущему году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в сопоставимых ценах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97,7</w:t>
            </w:r>
          </w:p>
        </w:tc>
      </w:tr>
      <w:tr w:rsidR="007609A9" w:rsidRPr="007609A9" w:rsidTr="007609A9">
        <w:trPr>
          <w:gridAfter w:val="1"/>
          <w:wAfter w:w="11" w:type="dxa"/>
          <w:trHeight w:val="5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A9" w:rsidRPr="007609A9" w:rsidRDefault="007609A9" w:rsidP="00760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9A9" w:rsidRPr="007609A9" w:rsidRDefault="007609A9" w:rsidP="00760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A9" w:rsidRPr="007609A9" w:rsidRDefault="007609A9" w:rsidP="0076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0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104,3</w:t>
            </w:r>
          </w:p>
        </w:tc>
      </w:tr>
    </w:tbl>
    <w:p w:rsidR="00DA38B7" w:rsidRDefault="00DA38B7" w:rsidP="0058134B">
      <w:pPr>
        <w:spacing w:after="0" w:line="240" w:lineRule="auto"/>
        <w:ind w:firstLine="680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tbl>
      <w:tblPr>
        <w:tblW w:w="106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9"/>
        <w:gridCol w:w="2420"/>
        <w:gridCol w:w="1288"/>
        <w:gridCol w:w="1275"/>
        <w:gridCol w:w="1253"/>
        <w:gridCol w:w="1276"/>
        <w:gridCol w:w="1185"/>
        <w:gridCol w:w="1106"/>
        <w:gridCol w:w="41"/>
      </w:tblGrid>
      <w:tr w:rsidR="00627D23" w:rsidRPr="00627D23" w:rsidTr="00036333">
        <w:trPr>
          <w:gridAfter w:val="1"/>
          <w:wAfter w:w="41" w:type="dxa"/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98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Инвестиции</w:t>
            </w:r>
          </w:p>
        </w:tc>
      </w:tr>
      <w:tr w:rsidR="00627D23" w:rsidRPr="00627D23" w:rsidTr="00036333">
        <w:trPr>
          <w:trHeight w:val="82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Инвестиции в основной капитал, осуществляемые организациями, находящимися на территории </w:t>
            </w: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муниципального образования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Тыс. руб. в ценах соотв. лет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3972576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3810000</w:t>
            </w:r>
          </w:p>
        </w:tc>
      </w:tr>
      <w:tr w:rsidR="00627D23" w:rsidRPr="00627D23" w:rsidTr="00036333">
        <w:trPr>
          <w:trHeight w:val="103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23" w:rsidRPr="00627D23" w:rsidRDefault="00627D23" w:rsidP="0062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98,7</w:t>
            </w:r>
          </w:p>
        </w:tc>
      </w:tr>
      <w:tr w:rsidR="00627D23" w:rsidRPr="00627D23" w:rsidTr="00036333">
        <w:trPr>
          <w:trHeight w:val="51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23" w:rsidRPr="00627D23" w:rsidRDefault="00627D23" w:rsidP="0062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104,1</w:t>
            </w:r>
          </w:p>
        </w:tc>
      </w:tr>
      <w:tr w:rsidR="00627D23" w:rsidRPr="00627D23" w:rsidTr="00036333">
        <w:trPr>
          <w:trHeight w:val="52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Распределение инвестиций в основной капитал по видам экономической деятельности, всего: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27D23" w:rsidRPr="00627D23" w:rsidTr="00036333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Default="00627D23" w:rsidP="0062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  <w:p w:rsidR="00627D23" w:rsidRPr="00627D23" w:rsidRDefault="00627D23" w:rsidP="0062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(Раздел А)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102660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200000</w:t>
            </w:r>
          </w:p>
        </w:tc>
      </w:tr>
      <w:tr w:rsidR="00627D23" w:rsidRPr="00627D23" w:rsidTr="00036333">
        <w:trPr>
          <w:trHeight w:val="5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Default="00627D23" w:rsidP="0062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Обрабатывающие производства</w:t>
            </w:r>
          </w:p>
          <w:p w:rsidR="00627D23" w:rsidRPr="00627D23" w:rsidRDefault="00627D23" w:rsidP="0062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(раздел С)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1991914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1450000</w:t>
            </w:r>
          </w:p>
        </w:tc>
      </w:tr>
      <w:tr w:rsidR="00627D23" w:rsidRPr="00627D23" w:rsidTr="00036333">
        <w:trPr>
          <w:trHeight w:val="5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Default="00627D23" w:rsidP="0062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электрической энергией, газом и паром; кондиционирование воздуха </w:t>
            </w:r>
          </w:p>
          <w:p w:rsidR="00627D23" w:rsidRPr="00627D23" w:rsidRDefault="00627D23" w:rsidP="0062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(раздел D)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215290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750000</w:t>
            </w:r>
          </w:p>
        </w:tc>
      </w:tr>
      <w:tr w:rsidR="00627D23" w:rsidRPr="00627D23" w:rsidTr="00036333">
        <w:trPr>
          <w:trHeight w:val="8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Default="00627D23" w:rsidP="0062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  <w:p w:rsidR="00627D23" w:rsidRPr="00627D23" w:rsidRDefault="00627D23" w:rsidP="0062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(раздел Е)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627D23" w:rsidRPr="00627D23" w:rsidTr="00036333">
        <w:trPr>
          <w:trHeight w:val="5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Default="00627D23" w:rsidP="0062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</w:t>
            </w:r>
          </w:p>
          <w:p w:rsidR="00627D23" w:rsidRPr="00627D23" w:rsidRDefault="00627D23" w:rsidP="0062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(раздел F)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1340280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750000</w:t>
            </w:r>
          </w:p>
        </w:tc>
      </w:tr>
      <w:tr w:rsidR="00627D23" w:rsidRPr="00627D23" w:rsidTr="00036333">
        <w:trPr>
          <w:trHeight w:val="5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Другие виды экономической деятельности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311196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650000</w:t>
            </w:r>
          </w:p>
        </w:tc>
      </w:tr>
      <w:tr w:rsidR="00627D23" w:rsidRPr="00627D23" w:rsidTr="00036333">
        <w:trPr>
          <w:trHeight w:val="63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Инвестиции в основной капитал по источникам финансирования, всего: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3972576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3760000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3710000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3810000</w:t>
            </w:r>
          </w:p>
        </w:tc>
      </w:tr>
      <w:tr w:rsidR="00627D23" w:rsidRPr="00627D23" w:rsidTr="00036333">
        <w:trPr>
          <w:trHeight w:val="5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предприятий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3227012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D23" w:rsidRPr="00627D23" w:rsidTr="00036333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Привлеченные средства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745564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D23" w:rsidRPr="00627D23" w:rsidTr="00036333">
        <w:trPr>
          <w:trHeight w:val="49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Кредиты банков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D23" w:rsidRPr="00627D23" w:rsidTr="00036333">
        <w:trPr>
          <w:trHeight w:val="49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23" w:rsidRPr="00627D23" w:rsidRDefault="00627D23" w:rsidP="00627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кредиты иностранных банков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D23" w:rsidRPr="00627D23" w:rsidTr="00036333">
        <w:trPr>
          <w:trHeight w:val="63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324251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D23" w:rsidRPr="00627D23" w:rsidTr="00036333">
        <w:trPr>
          <w:trHeight w:val="63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3.2.2.1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D23" w:rsidRPr="00627D23" w:rsidTr="00036333">
        <w:trPr>
          <w:trHeight w:val="63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3.2.2.2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областного бюджета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251951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D23" w:rsidRPr="00627D23" w:rsidTr="00036333">
        <w:trPr>
          <w:trHeight w:val="56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3.2.2.3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бюджета муниципального образования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D23" w:rsidRPr="00627D23" w:rsidTr="00036333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средств внебюджетных фондов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1443,0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D23" w:rsidRPr="00627D23" w:rsidTr="00036333">
        <w:trPr>
          <w:trHeight w:val="52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406703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23" w:rsidRPr="00627D23" w:rsidRDefault="00627D23" w:rsidP="00627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7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A38B7" w:rsidRDefault="00DA38B7" w:rsidP="0058134B">
      <w:pPr>
        <w:spacing w:after="0" w:line="240" w:lineRule="auto"/>
        <w:ind w:firstLine="680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tbl>
      <w:tblPr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36"/>
        <w:gridCol w:w="2519"/>
        <w:gridCol w:w="1323"/>
        <w:gridCol w:w="1276"/>
        <w:gridCol w:w="1134"/>
        <w:gridCol w:w="1134"/>
        <w:gridCol w:w="1134"/>
        <w:gridCol w:w="1276"/>
      </w:tblGrid>
      <w:tr w:rsidR="00C5396A" w:rsidRPr="00C5396A" w:rsidTr="00C91ED2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9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</w:tr>
      <w:tr w:rsidR="00C5396A" w:rsidRPr="00C5396A" w:rsidTr="00C91ED2">
        <w:trPr>
          <w:trHeight w:val="810"/>
        </w:trPr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работ, выполненных по виду деятельности "Строительство" (раздел F)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Тыс. руб. в ценах соотв.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3393962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4050000</w:t>
            </w:r>
          </w:p>
        </w:tc>
      </w:tr>
      <w:tr w:rsidR="00C5396A" w:rsidRPr="00C5396A" w:rsidTr="00C91ED2">
        <w:trPr>
          <w:trHeight w:val="1050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6A" w:rsidRPr="00C5396A" w:rsidRDefault="00C5396A" w:rsidP="00C53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Индекс производства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95,9</w:t>
            </w:r>
          </w:p>
        </w:tc>
      </w:tr>
      <w:tr w:rsidR="00C5396A" w:rsidRPr="00C5396A" w:rsidTr="00C91ED2">
        <w:trPr>
          <w:trHeight w:val="660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6A" w:rsidRPr="00C5396A" w:rsidRDefault="00C5396A" w:rsidP="00C53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105,100</w:t>
            </w:r>
          </w:p>
        </w:tc>
      </w:tr>
      <w:tr w:rsidR="00C5396A" w:rsidRPr="00C5396A" w:rsidTr="00C91ED2">
        <w:trPr>
          <w:trHeight w:val="6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Кв. метров общей площади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C5396A" w:rsidRPr="00C5396A" w:rsidTr="00C91ED2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96A" w:rsidRPr="00C5396A" w:rsidRDefault="00C5396A" w:rsidP="00C53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Введено в действие индивидуальных жилых домов на территории  муниципального образования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Кв. метров общей площади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396A" w:rsidRPr="00C5396A" w:rsidTr="00C91ED2">
        <w:trPr>
          <w:trHeight w:val="73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 метров общей площади на 1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6A" w:rsidRPr="00C5396A" w:rsidRDefault="00C5396A" w:rsidP="00C5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33,07</w:t>
            </w:r>
          </w:p>
        </w:tc>
      </w:tr>
    </w:tbl>
    <w:p w:rsidR="00DA38B7" w:rsidRDefault="00DA38B7" w:rsidP="0058134B">
      <w:pPr>
        <w:spacing w:after="0" w:line="240" w:lineRule="auto"/>
        <w:ind w:firstLine="680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851"/>
        <w:gridCol w:w="2410"/>
        <w:gridCol w:w="1559"/>
        <w:gridCol w:w="1276"/>
        <w:gridCol w:w="1134"/>
        <w:gridCol w:w="1134"/>
        <w:gridCol w:w="1134"/>
        <w:gridCol w:w="1134"/>
      </w:tblGrid>
      <w:tr w:rsidR="006F40DE" w:rsidRPr="006F40DE" w:rsidTr="006F40DE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DE" w:rsidRPr="006F40DE" w:rsidRDefault="006F40DE" w:rsidP="006F4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DE" w:rsidRPr="006F40DE" w:rsidRDefault="006F40DE" w:rsidP="006F4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</w:tr>
      <w:tr w:rsidR="006F40DE" w:rsidRPr="006F40DE" w:rsidTr="006F40DE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DE" w:rsidRPr="006F40DE" w:rsidRDefault="006F40DE" w:rsidP="006F4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3" w:rsidRDefault="006F40DE" w:rsidP="006F4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Протяженность автодорог общего пользования местного значения </w:t>
            </w:r>
          </w:p>
          <w:p w:rsidR="006F40DE" w:rsidRPr="006F40DE" w:rsidRDefault="006F40DE" w:rsidP="006F4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(на конец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DE" w:rsidRPr="006F40DE" w:rsidRDefault="006F40DE" w:rsidP="006F4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DE" w:rsidRPr="006F40DE" w:rsidRDefault="006F40DE" w:rsidP="006F4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DE" w:rsidRPr="006F40DE" w:rsidRDefault="006F40DE" w:rsidP="006F4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DE" w:rsidRPr="006F40DE" w:rsidRDefault="006F40DE" w:rsidP="006F4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DE" w:rsidRPr="006F40DE" w:rsidRDefault="006F40DE" w:rsidP="006F4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DE" w:rsidRPr="006F40DE" w:rsidRDefault="006F40DE" w:rsidP="006F4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40DE" w:rsidRPr="006F40DE" w:rsidTr="004E6573">
        <w:trPr>
          <w:trHeight w:val="14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DE" w:rsidRPr="006F40DE" w:rsidRDefault="006F40DE" w:rsidP="006F4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DE" w:rsidRPr="006F40DE" w:rsidRDefault="006F40DE" w:rsidP="004E657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Протяженность автодорог общего пользования местного значения с твердым покрытием,  (на конец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DE" w:rsidRPr="006F40DE" w:rsidRDefault="006F40DE" w:rsidP="006F4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DE" w:rsidRPr="006F40DE" w:rsidRDefault="006F40DE" w:rsidP="006F4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DE" w:rsidRPr="006F40DE" w:rsidRDefault="006F40DE" w:rsidP="006F4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DE" w:rsidRPr="006F40DE" w:rsidRDefault="006F40DE" w:rsidP="006F4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DE" w:rsidRPr="006F40DE" w:rsidRDefault="006F40DE" w:rsidP="006F4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DE" w:rsidRPr="006F40DE" w:rsidRDefault="006F40DE" w:rsidP="006F4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F40DE" w:rsidRPr="006F40DE" w:rsidTr="006F40DE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DE" w:rsidRPr="006F40DE" w:rsidRDefault="006F40DE" w:rsidP="006F4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DE" w:rsidRPr="006F40DE" w:rsidRDefault="006F40DE" w:rsidP="006F4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Удельный вес автомобильных дорог</w:t>
            </w:r>
            <w:r w:rsidRPr="006F40D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F4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твердым покрытием в общей протяженности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DE" w:rsidRPr="006F40DE" w:rsidRDefault="006F40DE" w:rsidP="006F4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конец года;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DE" w:rsidRPr="006F40DE" w:rsidRDefault="006F40DE" w:rsidP="006F4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DE" w:rsidRPr="006F40DE" w:rsidRDefault="006F40DE" w:rsidP="006F4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DE" w:rsidRPr="006F40DE" w:rsidRDefault="006F40DE" w:rsidP="006F4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DE" w:rsidRPr="006F40DE" w:rsidRDefault="006F40DE" w:rsidP="006F4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DE" w:rsidRPr="006F40DE" w:rsidRDefault="006F40DE" w:rsidP="006F4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A38B7" w:rsidRDefault="00DA38B7" w:rsidP="0058134B">
      <w:pPr>
        <w:spacing w:after="0" w:line="240" w:lineRule="auto"/>
        <w:ind w:firstLine="680"/>
        <w:jc w:val="center"/>
        <w:rPr>
          <w:rFonts w:ascii="Times New Roman" w:hAnsi="Times New Roman"/>
          <w:color w:val="0070C0"/>
          <w:sz w:val="24"/>
          <w:szCs w:val="24"/>
        </w:rPr>
      </w:pPr>
    </w:p>
    <w:tbl>
      <w:tblPr>
        <w:tblW w:w="10640" w:type="dxa"/>
        <w:tblInd w:w="-714" w:type="dxa"/>
        <w:tblLook w:val="04A0" w:firstRow="1" w:lastRow="0" w:firstColumn="1" w:lastColumn="0" w:noHBand="0" w:noVBand="1"/>
      </w:tblPr>
      <w:tblGrid>
        <w:gridCol w:w="830"/>
        <w:gridCol w:w="2419"/>
        <w:gridCol w:w="1285"/>
        <w:gridCol w:w="1282"/>
        <w:gridCol w:w="1272"/>
        <w:gridCol w:w="1162"/>
        <w:gridCol w:w="1162"/>
        <w:gridCol w:w="1228"/>
      </w:tblGrid>
      <w:tr w:rsidR="00032EA5" w:rsidRPr="00032EA5" w:rsidTr="00196E89">
        <w:trPr>
          <w:trHeight w:val="3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XI</w:t>
            </w:r>
          </w:p>
        </w:tc>
        <w:tc>
          <w:tcPr>
            <w:tcW w:w="9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</w:p>
        </w:tc>
      </w:tr>
      <w:tr w:rsidR="00032EA5" w:rsidRPr="00032EA5" w:rsidTr="00196E89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бюджета муниципального образования, 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2838703,7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2817164,5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2423074,5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2474706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2562085,6</w:t>
            </w:r>
          </w:p>
        </w:tc>
      </w:tr>
      <w:tr w:rsidR="00032EA5" w:rsidRPr="00032EA5" w:rsidTr="00196E89">
        <w:trPr>
          <w:trHeight w:val="5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Собственные (налоговые и неналоговые)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1 142 688,0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4E6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1105778,0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4E6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1215499,0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4E6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1256300,3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4E6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1314132,7</w:t>
            </w:r>
          </w:p>
        </w:tc>
      </w:tr>
      <w:tr w:rsidR="00032EA5" w:rsidRPr="00032EA5" w:rsidTr="00196E89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Налог на доходы физических лиц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713 126,0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971 677,6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810 376,2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855 806,7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909 891,1</w:t>
            </w:r>
          </w:p>
        </w:tc>
      </w:tr>
      <w:tr w:rsidR="00032EA5" w:rsidRPr="00032EA5" w:rsidTr="00196E89">
        <w:trPr>
          <w:trHeight w:val="2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Налоги на совокупный доход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163 124,9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167 513,5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179 116,3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174 351,6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178 224,9</w:t>
            </w:r>
          </w:p>
        </w:tc>
      </w:tr>
      <w:tr w:rsidR="00032EA5" w:rsidRPr="00032EA5" w:rsidTr="00196E89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1.1.3.1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133 882,7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138 575,1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158 152,6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167 199,3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174 556,1</w:t>
            </w:r>
          </w:p>
        </w:tc>
      </w:tr>
      <w:tr w:rsidR="00032EA5" w:rsidRPr="00032EA5" w:rsidTr="00196E89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1.1.3.2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27 387,7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27 543,0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19 719,1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4 903,0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2EA5" w:rsidRPr="00032EA5" w:rsidTr="00196E89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1.1.3.3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880,8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1 100,2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1 140,8</w:t>
            </w:r>
          </w:p>
        </w:tc>
      </w:tr>
      <w:tr w:rsidR="00032EA5" w:rsidRPr="00032EA5" w:rsidTr="00196E89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имущество,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53 473,4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51 562,0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64 244,9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56 484,5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57 773,8</w:t>
            </w:r>
          </w:p>
        </w:tc>
      </w:tr>
      <w:tr w:rsidR="00032EA5" w:rsidRPr="00032EA5" w:rsidTr="00196E89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1.1.4.1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налоги на имущество физ. лиц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6 911,3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4 845,0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6 465,0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7 977,4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8 296,3</w:t>
            </w:r>
          </w:p>
        </w:tc>
      </w:tr>
      <w:tr w:rsidR="00032EA5" w:rsidRPr="00032EA5" w:rsidTr="00196E89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1.1.4.2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46 562,1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46 717,0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57 779,9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48 507,1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49 477,5</w:t>
            </w:r>
          </w:p>
        </w:tc>
      </w:tr>
      <w:tr w:rsidR="00032EA5" w:rsidRPr="00032EA5" w:rsidTr="00196E89">
        <w:trPr>
          <w:trHeight w:val="5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2EA5" w:rsidRPr="00032EA5" w:rsidTr="00196E89">
        <w:trPr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87 825,3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76 060,9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75 442,6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72 336,2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71 591,8</w:t>
            </w:r>
          </w:p>
        </w:tc>
      </w:tr>
      <w:tr w:rsidR="00032EA5" w:rsidRPr="00032EA5" w:rsidTr="00196E89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18 897,4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16 275,2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16 562,5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16 612,8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16 654,7</w:t>
            </w:r>
          </w:p>
        </w:tc>
      </w:tr>
      <w:tr w:rsidR="00032EA5" w:rsidRPr="00032EA5" w:rsidTr="00196E89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30 879,7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3 630,5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3 116,0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3 100,5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3 080,0</w:t>
            </w:r>
          </w:p>
        </w:tc>
      </w:tr>
      <w:tr w:rsidR="00032EA5" w:rsidRPr="00032EA5" w:rsidTr="00196E89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1.1.9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3 949,6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10 622,1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2 016,0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1 716,0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1 216,0</w:t>
            </w:r>
          </w:p>
        </w:tc>
      </w:tr>
      <w:tr w:rsidR="00032EA5" w:rsidRPr="00032EA5" w:rsidTr="00196E89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Безвозмездные поступления, 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4E6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1 696015,7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4E6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1711386,5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4E6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1207575,5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4E6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1218405,7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4E6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1247952,9</w:t>
            </w:r>
          </w:p>
        </w:tc>
      </w:tr>
      <w:tr w:rsidR="00032EA5" w:rsidRPr="00032EA5" w:rsidTr="00196E89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муниципальных образований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127 120,7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102 600,2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66 537,0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54 526,6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57 256,2</w:t>
            </w:r>
          </w:p>
        </w:tc>
      </w:tr>
      <w:tr w:rsidR="00032EA5" w:rsidRPr="00032EA5" w:rsidTr="00196E89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(межбюджетные субсидии)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356 809,9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479 160,6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2EA5" w:rsidRPr="00032EA5" w:rsidTr="00196E89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1 140 729,4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4E6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1072329,4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4E6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1139497,7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4E6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1163068,1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4E6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1189885,7</w:t>
            </w:r>
          </w:p>
        </w:tc>
      </w:tr>
      <w:tr w:rsidR="00032EA5" w:rsidRPr="00032EA5" w:rsidTr="00196E89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89 967,5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55 962,6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1 540,8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811,0</w:t>
            </w:r>
          </w:p>
        </w:tc>
      </w:tr>
      <w:tr w:rsidR="00032EA5" w:rsidRPr="00032EA5" w:rsidTr="00196E89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бюджета муниципального образования, 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2751937,1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3042687,1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2582400,1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2587339,4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2636203,1</w:t>
            </w:r>
          </w:p>
        </w:tc>
      </w:tr>
      <w:tr w:rsidR="00032EA5" w:rsidRPr="00032EA5" w:rsidTr="00196E89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243 345,6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273 832,5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272 492,2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269 660,2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266 105,9</w:t>
            </w:r>
          </w:p>
        </w:tc>
      </w:tr>
      <w:tr w:rsidR="00032EA5" w:rsidRPr="00032EA5" w:rsidTr="00196E89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национальную оборону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4 841,4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5 453,5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5 567,1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5 763,1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2EA5" w:rsidRPr="00032EA5" w:rsidTr="00196E89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национальную безопасность и правоохранительную деятельность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14 756,4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27 805,1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17 522,9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17 653,8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17 843,7</w:t>
            </w:r>
          </w:p>
        </w:tc>
      </w:tr>
      <w:tr w:rsidR="00032EA5" w:rsidRPr="00032EA5" w:rsidTr="00196E89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национальную экономику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370 742,8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444 946,6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204 987,5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196 418,9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229 774,5</w:t>
            </w:r>
          </w:p>
        </w:tc>
      </w:tr>
      <w:tr w:rsidR="00032EA5" w:rsidRPr="00032EA5" w:rsidTr="00196E89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ЖКХ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279 395,3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342 228,5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185 292,6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180 694,0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176 614,0</w:t>
            </w:r>
          </w:p>
        </w:tc>
      </w:tr>
      <w:tr w:rsidR="00032EA5" w:rsidRPr="00032EA5" w:rsidTr="00196E89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Образование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1 332 882,6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4E6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1480436,7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4E6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1495101,3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4E6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1516339,7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4E6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1553575,0</w:t>
            </w:r>
          </w:p>
        </w:tc>
      </w:tr>
      <w:tr w:rsidR="00032EA5" w:rsidRPr="00032EA5" w:rsidTr="00196E89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Культуру и кинематографию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167 723,1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212 838,6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167 004,6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165 104,5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157 341,5</w:t>
            </w:r>
          </w:p>
        </w:tc>
      </w:tr>
      <w:tr w:rsidR="00032EA5" w:rsidRPr="00032EA5" w:rsidTr="00196E89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Социальную политику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290 992,2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155 456,5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161 150,5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162 660,2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161 848,3</w:t>
            </w:r>
          </w:p>
        </w:tc>
      </w:tr>
      <w:tr w:rsidR="00032EA5" w:rsidRPr="00032EA5" w:rsidTr="00196E89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физическую культуру и спорт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46 946,2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94 028,9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64 405,5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64 368,0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64 425,7</w:t>
            </w:r>
          </w:p>
        </w:tc>
      </w:tr>
      <w:tr w:rsidR="00032EA5" w:rsidRPr="00032EA5" w:rsidTr="00196E89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5 660,2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8 875,9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8 677,0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8 674,5</w:t>
            </w:r>
          </w:p>
        </w:tc>
      </w:tr>
      <w:tr w:rsidR="00032EA5" w:rsidRPr="00032EA5" w:rsidTr="00196E89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Превышение доходов над расходами (+), или расходов над доходами (-)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86 766,6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-225 522,6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4E6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-159325,6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4E6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-112633,4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-74 117,5</w:t>
            </w:r>
          </w:p>
        </w:tc>
      </w:tr>
      <w:tr w:rsidR="00032EA5" w:rsidRPr="00032EA5" w:rsidTr="00196E89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Муниципальный долг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 в ценах соотв. лет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66 284,9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50 613,0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A5" w:rsidRPr="00032EA5" w:rsidRDefault="00032EA5" w:rsidP="00032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97 500,0</w:t>
            </w:r>
          </w:p>
        </w:tc>
      </w:tr>
    </w:tbl>
    <w:p w:rsidR="00032EA5" w:rsidRDefault="00032EA5" w:rsidP="0058134B">
      <w:pPr>
        <w:spacing w:after="0" w:line="240" w:lineRule="auto"/>
        <w:ind w:firstLine="680"/>
        <w:jc w:val="center"/>
        <w:rPr>
          <w:rFonts w:ascii="Times New Roman" w:hAnsi="Times New Roman"/>
          <w:color w:val="0070C0"/>
          <w:sz w:val="24"/>
          <w:szCs w:val="24"/>
        </w:rPr>
      </w:pPr>
    </w:p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669"/>
        <w:gridCol w:w="2570"/>
        <w:gridCol w:w="1492"/>
        <w:gridCol w:w="1081"/>
        <w:gridCol w:w="1276"/>
        <w:gridCol w:w="1134"/>
        <w:gridCol w:w="1134"/>
        <w:gridCol w:w="1276"/>
      </w:tblGrid>
      <w:tr w:rsidR="009073FB" w:rsidRPr="009073FB" w:rsidTr="00ED5B53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IX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Развитие социальной сферы</w:t>
            </w:r>
          </w:p>
        </w:tc>
      </w:tr>
      <w:tr w:rsidR="009073FB" w:rsidRPr="009073FB" w:rsidTr="00ED5B53">
        <w:trPr>
          <w:trHeight w:val="6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Ввод в действие объектов социально-культурной сферы за счет всех источников финансирования: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3FB" w:rsidRPr="009073FB" w:rsidTr="00ED5B53">
        <w:trPr>
          <w:trHeight w:val="30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дошкольные учреждения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3FB" w:rsidRPr="009073FB" w:rsidTr="00ED5B53">
        <w:trPr>
          <w:trHeight w:val="30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73FB" w:rsidRPr="009073FB" w:rsidTr="00ED5B53">
        <w:trPr>
          <w:trHeight w:val="30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общеобразовательные школы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3FB" w:rsidRPr="009073FB" w:rsidTr="00ED5B53">
        <w:trPr>
          <w:trHeight w:val="30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73FB" w:rsidRPr="009073FB" w:rsidTr="00ED5B53">
        <w:trPr>
          <w:trHeight w:val="28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больницы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73FB" w:rsidRPr="009073FB" w:rsidTr="00ED5B53">
        <w:trPr>
          <w:trHeight w:val="28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коек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3FB" w:rsidRPr="009073FB" w:rsidTr="00ED5B53">
        <w:trPr>
          <w:trHeight w:val="31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73FB" w:rsidRPr="009073FB" w:rsidTr="00ED5B53">
        <w:trPr>
          <w:trHeight w:val="51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посещений в смену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3FB" w:rsidRPr="009073FB" w:rsidTr="00ED5B53">
        <w:trPr>
          <w:trHeight w:val="3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спортивные сооружения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73FB" w:rsidRPr="009073FB" w:rsidTr="00ED5B53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объекты (указать какие)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3FB" w:rsidRPr="009073FB" w:rsidTr="00ED5B53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4011</w:t>
            </w:r>
          </w:p>
        </w:tc>
      </w:tr>
      <w:tr w:rsidR="009073FB" w:rsidRPr="009073FB" w:rsidTr="00ED5B53">
        <w:trPr>
          <w:trHeight w:val="43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учащихся в учреждениях: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8030</w:t>
            </w:r>
          </w:p>
        </w:tc>
      </w:tr>
      <w:tr w:rsidR="009073FB" w:rsidRPr="009073FB" w:rsidTr="00ED5B53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общеобразовательных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7078</w:t>
            </w:r>
          </w:p>
        </w:tc>
      </w:tr>
      <w:tr w:rsidR="009073FB" w:rsidRPr="009073FB" w:rsidTr="00ED5B53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начального профессионального образования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3FB" w:rsidRPr="009073FB" w:rsidTr="00ED5B53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952</w:t>
            </w:r>
          </w:p>
        </w:tc>
      </w:tr>
      <w:tr w:rsidR="009073FB" w:rsidRPr="009073FB" w:rsidTr="00ED5B53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высшего профессионального   образования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3FB" w:rsidRPr="009073FB" w:rsidTr="00ED5B53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Выпуск специалистов учреждениями: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286</w:t>
            </w:r>
          </w:p>
        </w:tc>
      </w:tr>
      <w:tr w:rsidR="009073FB" w:rsidRPr="009073FB" w:rsidTr="00ED5B53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286</w:t>
            </w:r>
          </w:p>
        </w:tc>
      </w:tr>
      <w:tr w:rsidR="009073FB" w:rsidRPr="009073FB" w:rsidTr="00ED5B53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высшего профессионального образования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3FB" w:rsidRPr="009073FB" w:rsidTr="00ED5B53">
        <w:trPr>
          <w:trHeight w:val="3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Уровень обеспеченности (на конец года):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3FB" w:rsidRPr="009073FB" w:rsidTr="00ED5B53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больничными койками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Коек на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тыс.                                                                                                                              населения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58,8</w:t>
            </w:r>
          </w:p>
        </w:tc>
      </w:tr>
      <w:tr w:rsidR="009073FB" w:rsidRPr="009073FB" w:rsidTr="00ED5B53">
        <w:trPr>
          <w:trHeight w:val="7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амбулаторно-поликлиническими учреждениями 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Посещений в смену на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тыс. населения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343,9</w:t>
            </w:r>
          </w:p>
        </w:tc>
      </w:tr>
      <w:tr w:rsidR="009073FB" w:rsidRPr="009073FB" w:rsidTr="00ED5B53">
        <w:trPr>
          <w:trHeight w:val="7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дневными стационарами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Посещений в смену на</w:t>
            </w:r>
          </w:p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 тыс. населения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9073FB" w:rsidRPr="009073FB" w:rsidTr="00ED5B53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врачами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Чел. на </w:t>
            </w:r>
          </w:p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тыс. населения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30,7</w:t>
            </w:r>
          </w:p>
        </w:tc>
      </w:tr>
      <w:tr w:rsidR="009073FB" w:rsidRPr="009073FB" w:rsidTr="00ED5B53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5.5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средним медицинским персоналом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Чел. на 10 тыс. населения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97,9</w:t>
            </w:r>
          </w:p>
        </w:tc>
      </w:tr>
      <w:tr w:rsidR="009073FB" w:rsidRPr="009073FB" w:rsidTr="00ED5B53">
        <w:trPr>
          <w:trHeight w:val="7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стационарными учреждениями социального обслуживания  престарелых и инвалидов (взрослых и детей)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 на</w:t>
            </w:r>
          </w:p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 тыс. населения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73FB" w:rsidRPr="009073FB" w:rsidTr="00ED5B53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общедоступными библиотеками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Ед. на </w:t>
            </w:r>
          </w:p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тыс. населения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23,2</w:t>
            </w:r>
          </w:p>
        </w:tc>
      </w:tr>
      <w:tr w:rsidR="009073FB" w:rsidRPr="009073FB" w:rsidTr="00ED5B53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учреждениями культурно-досугового типа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Ед. на </w:t>
            </w:r>
          </w:p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тыс. населения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13,1</w:t>
            </w:r>
          </w:p>
        </w:tc>
      </w:tr>
      <w:tr w:rsidR="009073FB" w:rsidRPr="009073FB" w:rsidTr="00ED5B53">
        <w:trPr>
          <w:trHeight w:val="7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Мест на </w:t>
            </w:r>
          </w:p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детей в возрасте 1–6 лет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1034</w:t>
            </w:r>
          </w:p>
        </w:tc>
      </w:tr>
      <w:tr w:rsidR="009073FB" w:rsidRPr="009073FB" w:rsidTr="00ED5B53">
        <w:trPr>
          <w:trHeight w:val="9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обучающихся в первую смену в дневных учреждениях общего образования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 к общему числу обучающихся в этих учреждениях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FB" w:rsidRPr="009073FB" w:rsidRDefault="009073FB" w:rsidP="00907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9073FB" w:rsidRPr="001D2D57" w:rsidRDefault="009073FB" w:rsidP="0058134B">
      <w:pPr>
        <w:spacing w:after="0" w:line="240" w:lineRule="auto"/>
        <w:ind w:firstLine="680"/>
        <w:jc w:val="center"/>
        <w:rPr>
          <w:rFonts w:ascii="Times New Roman" w:hAnsi="Times New Roman"/>
          <w:color w:val="0070C0"/>
          <w:sz w:val="24"/>
          <w:szCs w:val="24"/>
        </w:rPr>
      </w:pPr>
    </w:p>
    <w:sectPr w:rsidR="009073FB" w:rsidRPr="001D2D57" w:rsidSect="00DA38B7">
      <w:footerReference w:type="even" r:id="rId11"/>
      <w:footerReference w:type="default" r:id="rId12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B1F" w:rsidRDefault="00E47B1F">
      <w:r>
        <w:separator/>
      </w:r>
    </w:p>
  </w:endnote>
  <w:endnote w:type="continuationSeparator" w:id="0">
    <w:p w:rsidR="00E47B1F" w:rsidRDefault="00E4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52" w:rsidRDefault="004B4E52" w:rsidP="00AB7D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B4E52" w:rsidRDefault="004B4E52" w:rsidP="000E09B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52" w:rsidRDefault="004B4E52" w:rsidP="00AB7D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44153">
      <w:rPr>
        <w:rStyle w:val="ab"/>
        <w:noProof/>
      </w:rPr>
      <w:t>28</w:t>
    </w:r>
    <w:r>
      <w:rPr>
        <w:rStyle w:val="ab"/>
      </w:rPr>
      <w:fldChar w:fldCharType="end"/>
    </w:r>
  </w:p>
  <w:p w:rsidR="004B4E52" w:rsidRDefault="004B4E52" w:rsidP="000E09B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B1F" w:rsidRDefault="00E47B1F">
      <w:r>
        <w:separator/>
      </w:r>
    </w:p>
  </w:footnote>
  <w:footnote w:type="continuationSeparator" w:id="0">
    <w:p w:rsidR="00E47B1F" w:rsidRDefault="00E47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F2A24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6AA84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95A0D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9A61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C8A1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5091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F0F7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548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8A9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B4B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D3457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>
    <w:nsid w:val="158F4F1B"/>
    <w:multiLevelType w:val="hybridMultilevel"/>
    <w:tmpl w:val="1EF28D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82B4BF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1DDC3AA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>
    <w:nsid w:val="1F983D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>
    <w:nsid w:val="201201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20470E3B"/>
    <w:multiLevelType w:val="hybridMultilevel"/>
    <w:tmpl w:val="3EBAD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8A1325"/>
    <w:multiLevelType w:val="hybridMultilevel"/>
    <w:tmpl w:val="3E9C6CE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8">
    <w:nsid w:val="24B90059"/>
    <w:multiLevelType w:val="hybridMultilevel"/>
    <w:tmpl w:val="6E3A35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9">
    <w:nsid w:val="26041CA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283523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>
    <w:nsid w:val="2C90535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2D043FC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2EB219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>
    <w:nsid w:val="40257C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410B0813"/>
    <w:multiLevelType w:val="hybridMultilevel"/>
    <w:tmpl w:val="C64E2566"/>
    <w:lvl w:ilvl="0" w:tplc="1BA8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1E4CF8"/>
    <w:multiLevelType w:val="hybridMultilevel"/>
    <w:tmpl w:val="39560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0704B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47DC7660"/>
    <w:multiLevelType w:val="hybridMultilevel"/>
    <w:tmpl w:val="01F6A2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EEF727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FFF20CE"/>
    <w:multiLevelType w:val="hybridMultilevel"/>
    <w:tmpl w:val="750E2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416FE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>
    <w:nsid w:val="57AE7CD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5E900CFA"/>
    <w:multiLevelType w:val="hybridMultilevel"/>
    <w:tmpl w:val="45AEBB5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4">
    <w:nsid w:val="60ED2AF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5">
    <w:nsid w:val="60F90C2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>
    <w:nsid w:val="63C551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7">
    <w:nsid w:val="70D44A16"/>
    <w:multiLevelType w:val="multilevel"/>
    <w:tmpl w:val="0419001F"/>
    <w:numStyleLink w:val="111111"/>
  </w:abstractNum>
  <w:abstractNum w:abstractNumId="38">
    <w:nsid w:val="71E0770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>
    <w:nsid w:val="744A1364"/>
    <w:multiLevelType w:val="hybridMultilevel"/>
    <w:tmpl w:val="2F8A1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37"/>
  </w:num>
  <w:num w:numId="13">
    <w:abstractNumId w:val="33"/>
  </w:num>
  <w:num w:numId="14">
    <w:abstractNumId w:val="39"/>
  </w:num>
  <w:num w:numId="15">
    <w:abstractNumId w:val="10"/>
  </w:num>
  <w:num w:numId="16">
    <w:abstractNumId w:val="19"/>
  </w:num>
  <w:num w:numId="17">
    <w:abstractNumId w:val="13"/>
  </w:num>
  <w:num w:numId="18">
    <w:abstractNumId w:val="32"/>
  </w:num>
  <w:num w:numId="19">
    <w:abstractNumId w:val="31"/>
  </w:num>
  <w:num w:numId="20">
    <w:abstractNumId w:val="27"/>
  </w:num>
  <w:num w:numId="21">
    <w:abstractNumId w:val="15"/>
  </w:num>
  <w:num w:numId="22">
    <w:abstractNumId w:val="38"/>
  </w:num>
  <w:num w:numId="23">
    <w:abstractNumId w:val="34"/>
  </w:num>
  <w:num w:numId="24">
    <w:abstractNumId w:val="21"/>
  </w:num>
  <w:num w:numId="25">
    <w:abstractNumId w:val="20"/>
  </w:num>
  <w:num w:numId="26">
    <w:abstractNumId w:val="12"/>
  </w:num>
  <w:num w:numId="27">
    <w:abstractNumId w:val="14"/>
  </w:num>
  <w:num w:numId="28">
    <w:abstractNumId w:val="24"/>
  </w:num>
  <w:num w:numId="29">
    <w:abstractNumId w:val="36"/>
  </w:num>
  <w:num w:numId="30">
    <w:abstractNumId w:val="22"/>
  </w:num>
  <w:num w:numId="31">
    <w:abstractNumId w:val="23"/>
  </w:num>
  <w:num w:numId="32">
    <w:abstractNumId w:val="29"/>
  </w:num>
  <w:num w:numId="33">
    <w:abstractNumId w:val="26"/>
  </w:num>
  <w:num w:numId="34">
    <w:abstractNumId w:val="28"/>
  </w:num>
  <w:num w:numId="35">
    <w:abstractNumId w:val="17"/>
  </w:num>
  <w:num w:numId="36">
    <w:abstractNumId w:val="18"/>
  </w:num>
  <w:num w:numId="37">
    <w:abstractNumId w:val="30"/>
  </w:num>
  <w:num w:numId="38">
    <w:abstractNumId w:val="16"/>
  </w:num>
  <w:num w:numId="39">
    <w:abstractNumId w:val="25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F7"/>
    <w:rsid w:val="00001556"/>
    <w:rsid w:val="000030D9"/>
    <w:rsid w:val="00005A89"/>
    <w:rsid w:val="00013CE7"/>
    <w:rsid w:val="00013F65"/>
    <w:rsid w:val="00014F57"/>
    <w:rsid w:val="000234E9"/>
    <w:rsid w:val="00026082"/>
    <w:rsid w:val="000276F1"/>
    <w:rsid w:val="0003124B"/>
    <w:rsid w:val="00032EA5"/>
    <w:rsid w:val="00034FE2"/>
    <w:rsid w:val="00035961"/>
    <w:rsid w:val="00036333"/>
    <w:rsid w:val="000365DC"/>
    <w:rsid w:val="00036BF7"/>
    <w:rsid w:val="00036C8B"/>
    <w:rsid w:val="0003788D"/>
    <w:rsid w:val="000456B4"/>
    <w:rsid w:val="000456C9"/>
    <w:rsid w:val="000504E2"/>
    <w:rsid w:val="00053522"/>
    <w:rsid w:val="00053557"/>
    <w:rsid w:val="00053DBB"/>
    <w:rsid w:val="00054C7C"/>
    <w:rsid w:val="00057C5A"/>
    <w:rsid w:val="0006086D"/>
    <w:rsid w:val="000612C8"/>
    <w:rsid w:val="0006201D"/>
    <w:rsid w:val="00067545"/>
    <w:rsid w:val="00073E42"/>
    <w:rsid w:val="0007690D"/>
    <w:rsid w:val="000770B6"/>
    <w:rsid w:val="00084433"/>
    <w:rsid w:val="000870CC"/>
    <w:rsid w:val="00092109"/>
    <w:rsid w:val="000931B9"/>
    <w:rsid w:val="000967E7"/>
    <w:rsid w:val="0009790E"/>
    <w:rsid w:val="00097EAF"/>
    <w:rsid w:val="000A639E"/>
    <w:rsid w:val="000A6849"/>
    <w:rsid w:val="000A7F7A"/>
    <w:rsid w:val="000B12BB"/>
    <w:rsid w:val="000B24B8"/>
    <w:rsid w:val="000B4057"/>
    <w:rsid w:val="000C6AE8"/>
    <w:rsid w:val="000C7614"/>
    <w:rsid w:val="000D394F"/>
    <w:rsid w:val="000D7114"/>
    <w:rsid w:val="000E09BD"/>
    <w:rsid w:val="000E2390"/>
    <w:rsid w:val="000E5D53"/>
    <w:rsid w:val="000E6959"/>
    <w:rsid w:val="000E6DD8"/>
    <w:rsid w:val="000F5CE3"/>
    <w:rsid w:val="00101AC8"/>
    <w:rsid w:val="001108D7"/>
    <w:rsid w:val="00124D3E"/>
    <w:rsid w:val="00126919"/>
    <w:rsid w:val="00127756"/>
    <w:rsid w:val="00127F35"/>
    <w:rsid w:val="0013002C"/>
    <w:rsid w:val="001320E1"/>
    <w:rsid w:val="00133154"/>
    <w:rsid w:val="00140982"/>
    <w:rsid w:val="001432A7"/>
    <w:rsid w:val="00143E31"/>
    <w:rsid w:val="00145174"/>
    <w:rsid w:val="001456D5"/>
    <w:rsid w:val="00150F5D"/>
    <w:rsid w:val="001603D5"/>
    <w:rsid w:val="00160699"/>
    <w:rsid w:val="00162E7A"/>
    <w:rsid w:val="00173D31"/>
    <w:rsid w:val="00175627"/>
    <w:rsid w:val="001761E9"/>
    <w:rsid w:val="001765B4"/>
    <w:rsid w:val="001814DE"/>
    <w:rsid w:val="00181CDE"/>
    <w:rsid w:val="00184589"/>
    <w:rsid w:val="00190A9B"/>
    <w:rsid w:val="00191911"/>
    <w:rsid w:val="001923CE"/>
    <w:rsid w:val="00192BBB"/>
    <w:rsid w:val="0019322E"/>
    <w:rsid w:val="001944C5"/>
    <w:rsid w:val="00196E89"/>
    <w:rsid w:val="001A216E"/>
    <w:rsid w:val="001A30D3"/>
    <w:rsid w:val="001B17C1"/>
    <w:rsid w:val="001B2020"/>
    <w:rsid w:val="001B480F"/>
    <w:rsid w:val="001B71A7"/>
    <w:rsid w:val="001C0C37"/>
    <w:rsid w:val="001C0FB7"/>
    <w:rsid w:val="001C20FA"/>
    <w:rsid w:val="001C53A3"/>
    <w:rsid w:val="001C6105"/>
    <w:rsid w:val="001D2D57"/>
    <w:rsid w:val="001D5665"/>
    <w:rsid w:val="001E0CA7"/>
    <w:rsid w:val="001E4F8F"/>
    <w:rsid w:val="001E654C"/>
    <w:rsid w:val="001F2447"/>
    <w:rsid w:val="001F5349"/>
    <w:rsid w:val="001F61A5"/>
    <w:rsid w:val="00205664"/>
    <w:rsid w:val="00205C0D"/>
    <w:rsid w:val="00210AA9"/>
    <w:rsid w:val="002110B8"/>
    <w:rsid w:val="00211876"/>
    <w:rsid w:val="002120E7"/>
    <w:rsid w:val="00215027"/>
    <w:rsid w:val="0022747E"/>
    <w:rsid w:val="002361FE"/>
    <w:rsid w:val="0024207F"/>
    <w:rsid w:val="0024384E"/>
    <w:rsid w:val="002527B0"/>
    <w:rsid w:val="00252E7D"/>
    <w:rsid w:val="002560AC"/>
    <w:rsid w:val="002570A7"/>
    <w:rsid w:val="00260DCC"/>
    <w:rsid w:val="00266C3C"/>
    <w:rsid w:val="00271911"/>
    <w:rsid w:val="0027354B"/>
    <w:rsid w:val="00273C0F"/>
    <w:rsid w:val="00273EC9"/>
    <w:rsid w:val="00275D3E"/>
    <w:rsid w:val="00277118"/>
    <w:rsid w:val="00280B68"/>
    <w:rsid w:val="00281D57"/>
    <w:rsid w:val="0028370E"/>
    <w:rsid w:val="00284E6B"/>
    <w:rsid w:val="002960FB"/>
    <w:rsid w:val="002A31E2"/>
    <w:rsid w:val="002A67C5"/>
    <w:rsid w:val="002A6E55"/>
    <w:rsid w:val="002B244D"/>
    <w:rsid w:val="002B4854"/>
    <w:rsid w:val="002B524A"/>
    <w:rsid w:val="002B678F"/>
    <w:rsid w:val="002B781E"/>
    <w:rsid w:val="002B7A48"/>
    <w:rsid w:val="002C1C42"/>
    <w:rsid w:val="002C2680"/>
    <w:rsid w:val="002C2948"/>
    <w:rsid w:val="002C403A"/>
    <w:rsid w:val="002C560C"/>
    <w:rsid w:val="002C79CD"/>
    <w:rsid w:val="002D1F80"/>
    <w:rsid w:val="002D506E"/>
    <w:rsid w:val="002D787E"/>
    <w:rsid w:val="002D79AF"/>
    <w:rsid w:val="002E2467"/>
    <w:rsid w:val="002E7238"/>
    <w:rsid w:val="002F514E"/>
    <w:rsid w:val="00306B47"/>
    <w:rsid w:val="00315085"/>
    <w:rsid w:val="00316FAA"/>
    <w:rsid w:val="003310A3"/>
    <w:rsid w:val="00337B30"/>
    <w:rsid w:val="00340914"/>
    <w:rsid w:val="00344153"/>
    <w:rsid w:val="0035019A"/>
    <w:rsid w:val="00366875"/>
    <w:rsid w:val="003711FF"/>
    <w:rsid w:val="00372889"/>
    <w:rsid w:val="003773E0"/>
    <w:rsid w:val="0038122E"/>
    <w:rsid w:val="0038297D"/>
    <w:rsid w:val="00392846"/>
    <w:rsid w:val="00392EC6"/>
    <w:rsid w:val="003A4F31"/>
    <w:rsid w:val="003A53FD"/>
    <w:rsid w:val="003B1577"/>
    <w:rsid w:val="003B2604"/>
    <w:rsid w:val="003B61AD"/>
    <w:rsid w:val="003B6207"/>
    <w:rsid w:val="003B7C57"/>
    <w:rsid w:val="003C115B"/>
    <w:rsid w:val="003C6486"/>
    <w:rsid w:val="003D130F"/>
    <w:rsid w:val="003D1EE7"/>
    <w:rsid w:val="003D5233"/>
    <w:rsid w:val="003D5378"/>
    <w:rsid w:val="003D63E2"/>
    <w:rsid w:val="003E01F8"/>
    <w:rsid w:val="003E037F"/>
    <w:rsid w:val="003E5923"/>
    <w:rsid w:val="003F0094"/>
    <w:rsid w:val="003F0449"/>
    <w:rsid w:val="003F5611"/>
    <w:rsid w:val="003F6652"/>
    <w:rsid w:val="0040260E"/>
    <w:rsid w:val="004039F3"/>
    <w:rsid w:val="00404C7C"/>
    <w:rsid w:val="00406A2D"/>
    <w:rsid w:val="004115C7"/>
    <w:rsid w:val="004151E7"/>
    <w:rsid w:val="00420034"/>
    <w:rsid w:val="004215A9"/>
    <w:rsid w:val="00421D6E"/>
    <w:rsid w:val="0042555A"/>
    <w:rsid w:val="00431900"/>
    <w:rsid w:val="00441563"/>
    <w:rsid w:val="00451A79"/>
    <w:rsid w:val="004536C0"/>
    <w:rsid w:val="00454DEC"/>
    <w:rsid w:val="00456872"/>
    <w:rsid w:val="00466083"/>
    <w:rsid w:val="00473565"/>
    <w:rsid w:val="004741B1"/>
    <w:rsid w:val="0047723E"/>
    <w:rsid w:val="00481F36"/>
    <w:rsid w:val="00483694"/>
    <w:rsid w:val="00487B74"/>
    <w:rsid w:val="00491919"/>
    <w:rsid w:val="004948A9"/>
    <w:rsid w:val="00495899"/>
    <w:rsid w:val="004964B2"/>
    <w:rsid w:val="00497A12"/>
    <w:rsid w:val="004A0842"/>
    <w:rsid w:val="004A5543"/>
    <w:rsid w:val="004B4E52"/>
    <w:rsid w:val="004B701F"/>
    <w:rsid w:val="004C0278"/>
    <w:rsid w:val="004C0E6A"/>
    <w:rsid w:val="004C1BF8"/>
    <w:rsid w:val="004C426E"/>
    <w:rsid w:val="004C4A02"/>
    <w:rsid w:val="004C6181"/>
    <w:rsid w:val="004C672B"/>
    <w:rsid w:val="004D0452"/>
    <w:rsid w:val="004D1680"/>
    <w:rsid w:val="004D380C"/>
    <w:rsid w:val="004D41B4"/>
    <w:rsid w:val="004E1FEE"/>
    <w:rsid w:val="004E3E52"/>
    <w:rsid w:val="004E6106"/>
    <w:rsid w:val="004E64EA"/>
    <w:rsid w:val="004E6573"/>
    <w:rsid w:val="004E6A5B"/>
    <w:rsid w:val="004E6AC5"/>
    <w:rsid w:val="004E751C"/>
    <w:rsid w:val="004F0147"/>
    <w:rsid w:val="004F123E"/>
    <w:rsid w:val="004F37EA"/>
    <w:rsid w:val="004F380E"/>
    <w:rsid w:val="004F470B"/>
    <w:rsid w:val="004F56A1"/>
    <w:rsid w:val="00503C10"/>
    <w:rsid w:val="00504734"/>
    <w:rsid w:val="00505752"/>
    <w:rsid w:val="00507749"/>
    <w:rsid w:val="00510938"/>
    <w:rsid w:val="005131BC"/>
    <w:rsid w:val="00516386"/>
    <w:rsid w:val="005175BA"/>
    <w:rsid w:val="0052158A"/>
    <w:rsid w:val="00522E98"/>
    <w:rsid w:val="0053655A"/>
    <w:rsid w:val="005412DD"/>
    <w:rsid w:val="00543908"/>
    <w:rsid w:val="0054497D"/>
    <w:rsid w:val="005464D6"/>
    <w:rsid w:val="00550DB2"/>
    <w:rsid w:val="00552700"/>
    <w:rsid w:val="00553805"/>
    <w:rsid w:val="005601B6"/>
    <w:rsid w:val="005617FD"/>
    <w:rsid w:val="00562643"/>
    <w:rsid w:val="00564814"/>
    <w:rsid w:val="00567A78"/>
    <w:rsid w:val="005724ED"/>
    <w:rsid w:val="00572559"/>
    <w:rsid w:val="00580478"/>
    <w:rsid w:val="00580978"/>
    <w:rsid w:val="0058134B"/>
    <w:rsid w:val="00592957"/>
    <w:rsid w:val="0059404C"/>
    <w:rsid w:val="005A0B99"/>
    <w:rsid w:val="005A4913"/>
    <w:rsid w:val="005B0269"/>
    <w:rsid w:val="005B4AEA"/>
    <w:rsid w:val="005B4EF1"/>
    <w:rsid w:val="005C0472"/>
    <w:rsid w:val="005D028A"/>
    <w:rsid w:val="005D0A43"/>
    <w:rsid w:val="005D561B"/>
    <w:rsid w:val="005E06E0"/>
    <w:rsid w:val="005E4067"/>
    <w:rsid w:val="005E772E"/>
    <w:rsid w:val="005F2D2E"/>
    <w:rsid w:val="0060042E"/>
    <w:rsid w:val="006026C2"/>
    <w:rsid w:val="00606025"/>
    <w:rsid w:val="00617772"/>
    <w:rsid w:val="00620745"/>
    <w:rsid w:val="00625AD3"/>
    <w:rsid w:val="006274E4"/>
    <w:rsid w:val="00627D23"/>
    <w:rsid w:val="00636822"/>
    <w:rsid w:val="00636D3A"/>
    <w:rsid w:val="00642191"/>
    <w:rsid w:val="00650FCE"/>
    <w:rsid w:val="00653D82"/>
    <w:rsid w:val="00655214"/>
    <w:rsid w:val="00655296"/>
    <w:rsid w:val="00660458"/>
    <w:rsid w:val="0066392A"/>
    <w:rsid w:val="006641D1"/>
    <w:rsid w:val="0067048F"/>
    <w:rsid w:val="0067150B"/>
    <w:rsid w:val="006829C1"/>
    <w:rsid w:val="00683D2B"/>
    <w:rsid w:val="006939B9"/>
    <w:rsid w:val="006A0C4B"/>
    <w:rsid w:val="006A5866"/>
    <w:rsid w:val="006A75A1"/>
    <w:rsid w:val="006B10DC"/>
    <w:rsid w:val="006B37CE"/>
    <w:rsid w:val="006B4EF3"/>
    <w:rsid w:val="006C398B"/>
    <w:rsid w:val="006D10C0"/>
    <w:rsid w:val="006D34A5"/>
    <w:rsid w:val="006D3DC7"/>
    <w:rsid w:val="006E004D"/>
    <w:rsid w:val="006E06B7"/>
    <w:rsid w:val="006E0915"/>
    <w:rsid w:val="006E33DC"/>
    <w:rsid w:val="006E3FE0"/>
    <w:rsid w:val="006F40DE"/>
    <w:rsid w:val="006F7459"/>
    <w:rsid w:val="007002B2"/>
    <w:rsid w:val="00701E0C"/>
    <w:rsid w:val="00702444"/>
    <w:rsid w:val="00703718"/>
    <w:rsid w:val="00704E29"/>
    <w:rsid w:val="007057F3"/>
    <w:rsid w:val="00706012"/>
    <w:rsid w:val="007068E0"/>
    <w:rsid w:val="00706CF0"/>
    <w:rsid w:val="00710C77"/>
    <w:rsid w:val="0071169D"/>
    <w:rsid w:val="007138C1"/>
    <w:rsid w:val="007151ED"/>
    <w:rsid w:val="0072534E"/>
    <w:rsid w:val="00726776"/>
    <w:rsid w:val="00726A2A"/>
    <w:rsid w:val="00735281"/>
    <w:rsid w:val="00735A19"/>
    <w:rsid w:val="00741671"/>
    <w:rsid w:val="007422EA"/>
    <w:rsid w:val="00747177"/>
    <w:rsid w:val="00747E7C"/>
    <w:rsid w:val="007528AB"/>
    <w:rsid w:val="007547F5"/>
    <w:rsid w:val="00754B76"/>
    <w:rsid w:val="007552A6"/>
    <w:rsid w:val="007607F5"/>
    <w:rsid w:val="007609A9"/>
    <w:rsid w:val="00761B62"/>
    <w:rsid w:val="00761D07"/>
    <w:rsid w:val="007708F9"/>
    <w:rsid w:val="00770F12"/>
    <w:rsid w:val="00772DF4"/>
    <w:rsid w:val="00774D99"/>
    <w:rsid w:val="007800CE"/>
    <w:rsid w:val="00780F04"/>
    <w:rsid w:val="00781782"/>
    <w:rsid w:val="00787647"/>
    <w:rsid w:val="00787CEE"/>
    <w:rsid w:val="007A05DB"/>
    <w:rsid w:val="007A14E1"/>
    <w:rsid w:val="007A7640"/>
    <w:rsid w:val="007A7B58"/>
    <w:rsid w:val="007B0A0B"/>
    <w:rsid w:val="007B0D14"/>
    <w:rsid w:val="007B2808"/>
    <w:rsid w:val="007B2AAD"/>
    <w:rsid w:val="007B3349"/>
    <w:rsid w:val="007B5D06"/>
    <w:rsid w:val="007C0009"/>
    <w:rsid w:val="007D0461"/>
    <w:rsid w:val="007D76A3"/>
    <w:rsid w:val="007E0DE9"/>
    <w:rsid w:val="007E2AC5"/>
    <w:rsid w:val="007E3AB4"/>
    <w:rsid w:val="007F16FB"/>
    <w:rsid w:val="007F30D9"/>
    <w:rsid w:val="007F5B8A"/>
    <w:rsid w:val="007F66E2"/>
    <w:rsid w:val="007F6B56"/>
    <w:rsid w:val="00800BCE"/>
    <w:rsid w:val="00802727"/>
    <w:rsid w:val="0080700E"/>
    <w:rsid w:val="008112B3"/>
    <w:rsid w:val="00812A4F"/>
    <w:rsid w:val="00823DFC"/>
    <w:rsid w:val="00826471"/>
    <w:rsid w:val="00831C3C"/>
    <w:rsid w:val="00840181"/>
    <w:rsid w:val="008475C7"/>
    <w:rsid w:val="008538C3"/>
    <w:rsid w:val="00853A6C"/>
    <w:rsid w:val="00855B5A"/>
    <w:rsid w:val="0085612C"/>
    <w:rsid w:val="00856632"/>
    <w:rsid w:val="008568D3"/>
    <w:rsid w:val="00860008"/>
    <w:rsid w:val="00860F3A"/>
    <w:rsid w:val="00860FFE"/>
    <w:rsid w:val="0086172C"/>
    <w:rsid w:val="00862214"/>
    <w:rsid w:val="00867EAE"/>
    <w:rsid w:val="00870AEE"/>
    <w:rsid w:val="008736F5"/>
    <w:rsid w:val="00873C31"/>
    <w:rsid w:val="00876097"/>
    <w:rsid w:val="00880DCA"/>
    <w:rsid w:val="0088297D"/>
    <w:rsid w:val="00882ECC"/>
    <w:rsid w:val="00885CB9"/>
    <w:rsid w:val="00891006"/>
    <w:rsid w:val="008913AA"/>
    <w:rsid w:val="008921EA"/>
    <w:rsid w:val="008971E6"/>
    <w:rsid w:val="008A27DC"/>
    <w:rsid w:val="008A4746"/>
    <w:rsid w:val="008A4C09"/>
    <w:rsid w:val="008A71C6"/>
    <w:rsid w:val="008B18DF"/>
    <w:rsid w:val="008B49A2"/>
    <w:rsid w:val="008B4A55"/>
    <w:rsid w:val="008B6FE8"/>
    <w:rsid w:val="008C02C7"/>
    <w:rsid w:val="008C1EC3"/>
    <w:rsid w:val="008C50CF"/>
    <w:rsid w:val="008E302D"/>
    <w:rsid w:val="008E3177"/>
    <w:rsid w:val="008E4757"/>
    <w:rsid w:val="008E5FE2"/>
    <w:rsid w:val="008E62DC"/>
    <w:rsid w:val="008F7A86"/>
    <w:rsid w:val="009040A2"/>
    <w:rsid w:val="009054F2"/>
    <w:rsid w:val="009073FB"/>
    <w:rsid w:val="0090774B"/>
    <w:rsid w:val="009079AC"/>
    <w:rsid w:val="009156A6"/>
    <w:rsid w:val="00916EA9"/>
    <w:rsid w:val="009170ED"/>
    <w:rsid w:val="009240DB"/>
    <w:rsid w:val="00932239"/>
    <w:rsid w:val="0093339A"/>
    <w:rsid w:val="0093543F"/>
    <w:rsid w:val="00937DD3"/>
    <w:rsid w:val="00943292"/>
    <w:rsid w:val="00954EF3"/>
    <w:rsid w:val="00960DDB"/>
    <w:rsid w:val="00961816"/>
    <w:rsid w:val="00967234"/>
    <w:rsid w:val="00971BDF"/>
    <w:rsid w:val="0098144F"/>
    <w:rsid w:val="00992C09"/>
    <w:rsid w:val="00992F11"/>
    <w:rsid w:val="00995E1B"/>
    <w:rsid w:val="00997843"/>
    <w:rsid w:val="00997C94"/>
    <w:rsid w:val="009A29E4"/>
    <w:rsid w:val="009A2FF4"/>
    <w:rsid w:val="009A3C64"/>
    <w:rsid w:val="009B2F3D"/>
    <w:rsid w:val="009B38A7"/>
    <w:rsid w:val="009C2567"/>
    <w:rsid w:val="009C43EB"/>
    <w:rsid w:val="009C5DCF"/>
    <w:rsid w:val="009C6122"/>
    <w:rsid w:val="009D1D4C"/>
    <w:rsid w:val="009E0F20"/>
    <w:rsid w:val="009F4EF3"/>
    <w:rsid w:val="00A00884"/>
    <w:rsid w:val="00A00975"/>
    <w:rsid w:val="00A03853"/>
    <w:rsid w:val="00A05A6E"/>
    <w:rsid w:val="00A05BF7"/>
    <w:rsid w:val="00A05DFF"/>
    <w:rsid w:val="00A0717F"/>
    <w:rsid w:val="00A0724B"/>
    <w:rsid w:val="00A128AE"/>
    <w:rsid w:val="00A12E14"/>
    <w:rsid w:val="00A16198"/>
    <w:rsid w:val="00A162E6"/>
    <w:rsid w:val="00A165FC"/>
    <w:rsid w:val="00A2055F"/>
    <w:rsid w:val="00A21395"/>
    <w:rsid w:val="00A24F69"/>
    <w:rsid w:val="00A26666"/>
    <w:rsid w:val="00A3147D"/>
    <w:rsid w:val="00A3178A"/>
    <w:rsid w:val="00A325DB"/>
    <w:rsid w:val="00A3437D"/>
    <w:rsid w:val="00A4008C"/>
    <w:rsid w:val="00A40AF5"/>
    <w:rsid w:val="00A46EE7"/>
    <w:rsid w:val="00A4769F"/>
    <w:rsid w:val="00A52BA6"/>
    <w:rsid w:val="00A55A32"/>
    <w:rsid w:val="00A569B1"/>
    <w:rsid w:val="00A627C7"/>
    <w:rsid w:val="00A754F6"/>
    <w:rsid w:val="00A8161E"/>
    <w:rsid w:val="00A8411F"/>
    <w:rsid w:val="00A8623E"/>
    <w:rsid w:val="00A90327"/>
    <w:rsid w:val="00AA505D"/>
    <w:rsid w:val="00AA77D1"/>
    <w:rsid w:val="00AB0947"/>
    <w:rsid w:val="00AB145E"/>
    <w:rsid w:val="00AB316C"/>
    <w:rsid w:val="00AB4BCD"/>
    <w:rsid w:val="00AB7D1D"/>
    <w:rsid w:val="00AC0AAF"/>
    <w:rsid w:val="00AC1F76"/>
    <w:rsid w:val="00AC4164"/>
    <w:rsid w:val="00AC4DE1"/>
    <w:rsid w:val="00AC6075"/>
    <w:rsid w:val="00AD0D38"/>
    <w:rsid w:val="00AD1C34"/>
    <w:rsid w:val="00AD3310"/>
    <w:rsid w:val="00AD710A"/>
    <w:rsid w:val="00AE19BA"/>
    <w:rsid w:val="00AF647E"/>
    <w:rsid w:val="00B0495F"/>
    <w:rsid w:val="00B066EC"/>
    <w:rsid w:val="00B125F6"/>
    <w:rsid w:val="00B16CE1"/>
    <w:rsid w:val="00B25D8C"/>
    <w:rsid w:val="00B32201"/>
    <w:rsid w:val="00B323E2"/>
    <w:rsid w:val="00B34328"/>
    <w:rsid w:val="00B4224E"/>
    <w:rsid w:val="00B441CA"/>
    <w:rsid w:val="00B44DAA"/>
    <w:rsid w:val="00B45289"/>
    <w:rsid w:val="00B472EA"/>
    <w:rsid w:val="00B50859"/>
    <w:rsid w:val="00B50A08"/>
    <w:rsid w:val="00B5170F"/>
    <w:rsid w:val="00B5215F"/>
    <w:rsid w:val="00B53181"/>
    <w:rsid w:val="00B57C42"/>
    <w:rsid w:val="00B61424"/>
    <w:rsid w:val="00B615F6"/>
    <w:rsid w:val="00B625E3"/>
    <w:rsid w:val="00B62E17"/>
    <w:rsid w:val="00B67609"/>
    <w:rsid w:val="00B717F1"/>
    <w:rsid w:val="00B71CEB"/>
    <w:rsid w:val="00B73D03"/>
    <w:rsid w:val="00B770B8"/>
    <w:rsid w:val="00B8186B"/>
    <w:rsid w:val="00B8310F"/>
    <w:rsid w:val="00B843C9"/>
    <w:rsid w:val="00B92141"/>
    <w:rsid w:val="00B94E3A"/>
    <w:rsid w:val="00BA06F9"/>
    <w:rsid w:val="00BA2879"/>
    <w:rsid w:val="00BA554A"/>
    <w:rsid w:val="00BB0BD6"/>
    <w:rsid w:val="00BB0DFD"/>
    <w:rsid w:val="00BB2B51"/>
    <w:rsid w:val="00BB703B"/>
    <w:rsid w:val="00BC2CCC"/>
    <w:rsid w:val="00BC3DF6"/>
    <w:rsid w:val="00BC5125"/>
    <w:rsid w:val="00BC77BB"/>
    <w:rsid w:val="00BD02D2"/>
    <w:rsid w:val="00BD126A"/>
    <w:rsid w:val="00BD1C52"/>
    <w:rsid w:val="00BD1E35"/>
    <w:rsid w:val="00BD3010"/>
    <w:rsid w:val="00BD6792"/>
    <w:rsid w:val="00BE1A15"/>
    <w:rsid w:val="00BE3DF9"/>
    <w:rsid w:val="00BE66DE"/>
    <w:rsid w:val="00BF57CC"/>
    <w:rsid w:val="00BF699D"/>
    <w:rsid w:val="00C0163D"/>
    <w:rsid w:val="00C026B3"/>
    <w:rsid w:val="00C03077"/>
    <w:rsid w:val="00C03758"/>
    <w:rsid w:val="00C100A6"/>
    <w:rsid w:val="00C13A4D"/>
    <w:rsid w:val="00C1542C"/>
    <w:rsid w:val="00C17250"/>
    <w:rsid w:val="00C250CF"/>
    <w:rsid w:val="00C27E33"/>
    <w:rsid w:val="00C34D6E"/>
    <w:rsid w:val="00C40BE2"/>
    <w:rsid w:val="00C46753"/>
    <w:rsid w:val="00C47F27"/>
    <w:rsid w:val="00C5027B"/>
    <w:rsid w:val="00C521A5"/>
    <w:rsid w:val="00C5396A"/>
    <w:rsid w:val="00C60969"/>
    <w:rsid w:val="00C609CE"/>
    <w:rsid w:val="00C61690"/>
    <w:rsid w:val="00C6568D"/>
    <w:rsid w:val="00C66D2B"/>
    <w:rsid w:val="00C67CC8"/>
    <w:rsid w:val="00C70B4B"/>
    <w:rsid w:val="00C720D9"/>
    <w:rsid w:val="00C73A6D"/>
    <w:rsid w:val="00C73C85"/>
    <w:rsid w:val="00C778E9"/>
    <w:rsid w:val="00C84A85"/>
    <w:rsid w:val="00C85D13"/>
    <w:rsid w:val="00C85E6B"/>
    <w:rsid w:val="00C86C11"/>
    <w:rsid w:val="00C87C53"/>
    <w:rsid w:val="00C90DAE"/>
    <w:rsid w:val="00C91ED2"/>
    <w:rsid w:val="00C929EB"/>
    <w:rsid w:val="00CA72AC"/>
    <w:rsid w:val="00CA7EFC"/>
    <w:rsid w:val="00CB08F0"/>
    <w:rsid w:val="00CB0BCF"/>
    <w:rsid w:val="00CB6150"/>
    <w:rsid w:val="00CC03B2"/>
    <w:rsid w:val="00CC6EA8"/>
    <w:rsid w:val="00CC77ED"/>
    <w:rsid w:val="00CD0366"/>
    <w:rsid w:val="00CD0A43"/>
    <w:rsid w:val="00CD0DF3"/>
    <w:rsid w:val="00CD7D97"/>
    <w:rsid w:val="00CE1957"/>
    <w:rsid w:val="00CE3E14"/>
    <w:rsid w:val="00CE6105"/>
    <w:rsid w:val="00CF7399"/>
    <w:rsid w:val="00D01EB4"/>
    <w:rsid w:val="00D04ABE"/>
    <w:rsid w:val="00D057B1"/>
    <w:rsid w:val="00D0611A"/>
    <w:rsid w:val="00D06330"/>
    <w:rsid w:val="00D06D41"/>
    <w:rsid w:val="00D12B80"/>
    <w:rsid w:val="00D20A22"/>
    <w:rsid w:val="00D2365F"/>
    <w:rsid w:val="00D24C1E"/>
    <w:rsid w:val="00D338F9"/>
    <w:rsid w:val="00D365D8"/>
    <w:rsid w:val="00D569D8"/>
    <w:rsid w:val="00D56F14"/>
    <w:rsid w:val="00D57B62"/>
    <w:rsid w:val="00D6799E"/>
    <w:rsid w:val="00D707EB"/>
    <w:rsid w:val="00D81946"/>
    <w:rsid w:val="00D83478"/>
    <w:rsid w:val="00D84FB1"/>
    <w:rsid w:val="00D87099"/>
    <w:rsid w:val="00D905E7"/>
    <w:rsid w:val="00D91D2C"/>
    <w:rsid w:val="00D91DA8"/>
    <w:rsid w:val="00D92D84"/>
    <w:rsid w:val="00D96742"/>
    <w:rsid w:val="00D97F19"/>
    <w:rsid w:val="00DA07F2"/>
    <w:rsid w:val="00DA1042"/>
    <w:rsid w:val="00DA1CD9"/>
    <w:rsid w:val="00DA38B7"/>
    <w:rsid w:val="00DB1AC3"/>
    <w:rsid w:val="00DB4ADA"/>
    <w:rsid w:val="00DB5D70"/>
    <w:rsid w:val="00DB693B"/>
    <w:rsid w:val="00DC247F"/>
    <w:rsid w:val="00DC32DB"/>
    <w:rsid w:val="00DD5291"/>
    <w:rsid w:val="00DE0A9A"/>
    <w:rsid w:val="00DF07F8"/>
    <w:rsid w:val="00DF0B76"/>
    <w:rsid w:val="00DF1B7A"/>
    <w:rsid w:val="00DF3C60"/>
    <w:rsid w:val="00E0062E"/>
    <w:rsid w:val="00E0245C"/>
    <w:rsid w:val="00E02EC3"/>
    <w:rsid w:val="00E06F0B"/>
    <w:rsid w:val="00E07265"/>
    <w:rsid w:val="00E07B29"/>
    <w:rsid w:val="00E1645D"/>
    <w:rsid w:val="00E167BE"/>
    <w:rsid w:val="00E17AA6"/>
    <w:rsid w:val="00E34326"/>
    <w:rsid w:val="00E37463"/>
    <w:rsid w:val="00E3771E"/>
    <w:rsid w:val="00E46710"/>
    <w:rsid w:val="00E47B1F"/>
    <w:rsid w:val="00E50F89"/>
    <w:rsid w:val="00E51925"/>
    <w:rsid w:val="00E57BEE"/>
    <w:rsid w:val="00E6134A"/>
    <w:rsid w:val="00E63399"/>
    <w:rsid w:val="00E640C4"/>
    <w:rsid w:val="00E642C8"/>
    <w:rsid w:val="00E675D2"/>
    <w:rsid w:val="00E71F3E"/>
    <w:rsid w:val="00E727EC"/>
    <w:rsid w:val="00E736E7"/>
    <w:rsid w:val="00E742F6"/>
    <w:rsid w:val="00E75D8A"/>
    <w:rsid w:val="00E760C9"/>
    <w:rsid w:val="00E768AA"/>
    <w:rsid w:val="00E84F3F"/>
    <w:rsid w:val="00E852DA"/>
    <w:rsid w:val="00E85D16"/>
    <w:rsid w:val="00E93B55"/>
    <w:rsid w:val="00E954B3"/>
    <w:rsid w:val="00E970E7"/>
    <w:rsid w:val="00EA125F"/>
    <w:rsid w:val="00EA398C"/>
    <w:rsid w:val="00EB53E8"/>
    <w:rsid w:val="00EB5852"/>
    <w:rsid w:val="00EB64F0"/>
    <w:rsid w:val="00EC3527"/>
    <w:rsid w:val="00EC69F9"/>
    <w:rsid w:val="00EC6D55"/>
    <w:rsid w:val="00EC7776"/>
    <w:rsid w:val="00ED0D64"/>
    <w:rsid w:val="00ED2646"/>
    <w:rsid w:val="00ED5635"/>
    <w:rsid w:val="00ED5985"/>
    <w:rsid w:val="00ED5B53"/>
    <w:rsid w:val="00EE5DCD"/>
    <w:rsid w:val="00F01509"/>
    <w:rsid w:val="00F03ADC"/>
    <w:rsid w:val="00F07F51"/>
    <w:rsid w:val="00F12F22"/>
    <w:rsid w:val="00F172C4"/>
    <w:rsid w:val="00F17D53"/>
    <w:rsid w:val="00F21949"/>
    <w:rsid w:val="00F23FFC"/>
    <w:rsid w:val="00F32FAB"/>
    <w:rsid w:val="00F335A4"/>
    <w:rsid w:val="00F40EAA"/>
    <w:rsid w:val="00F45F88"/>
    <w:rsid w:val="00F60846"/>
    <w:rsid w:val="00F60B5E"/>
    <w:rsid w:val="00F674C1"/>
    <w:rsid w:val="00F710DC"/>
    <w:rsid w:val="00F71C89"/>
    <w:rsid w:val="00F72D7D"/>
    <w:rsid w:val="00F73E9B"/>
    <w:rsid w:val="00F755CB"/>
    <w:rsid w:val="00F771F5"/>
    <w:rsid w:val="00F8194D"/>
    <w:rsid w:val="00F855A9"/>
    <w:rsid w:val="00F8671A"/>
    <w:rsid w:val="00F87B18"/>
    <w:rsid w:val="00F87E4F"/>
    <w:rsid w:val="00F924B3"/>
    <w:rsid w:val="00F94ADE"/>
    <w:rsid w:val="00F97956"/>
    <w:rsid w:val="00F97D26"/>
    <w:rsid w:val="00FA01CF"/>
    <w:rsid w:val="00FA2BBD"/>
    <w:rsid w:val="00FA5A1E"/>
    <w:rsid w:val="00FB1B2B"/>
    <w:rsid w:val="00FC534A"/>
    <w:rsid w:val="00FC7D74"/>
    <w:rsid w:val="00FD0A72"/>
    <w:rsid w:val="00FD45FC"/>
    <w:rsid w:val="00FD472E"/>
    <w:rsid w:val="00FE4A95"/>
    <w:rsid w:val="00FF1971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4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92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707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036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Heading">
    <w:name w:val="Heading"/>
    <w:uiPriority w:val="99"/>
    <w:rsid w:val="00036BF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Preformat">
    <w:name w:val="Preformat"/>
    <w:uiPriority w:val="99"/>
    <w:rsid w:val="00036BF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4">
    <w:name w:val="Hyperlink"/>
    <w:basedOn w:val="a0"/>
    <w:uiPriority w:val="99"/>
    <w:rsid w:val="00036BF7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036BF7"/>
    <w:pPr>
      <w:autoSpaceDE w:val="0"/>
      <w:autoSpaceDN w:val="0"/>
      <w:adjustRightInd w:val="0"/>
    </w:pPr>
    <w:rPr>
      <w:rFonts w:ascii="Arial" w:hAnsi="Arial" w:cs="Arial"/>
      <w:sz w:val="18"/>
      <w:szCs w:val="18"/>
      <w:lang w:eastAsia="en-US"/>
    </w:rPr>
  </w:style>
  <w:style w:type="paragraph" w:customStyle="1" w:styleId="a5">
    <w:name w:val="Обычн"/>
    <w:link w:val="a6"/>
    <w:rsid w:val="00C90DAE"/>
    <w:pPr>
      <w:widowControl w:val="0"/>
    </w:pPr>
  </w:style>
  <w:style w:type="character" w:customStyle="1" w:styleId="a6">
    <w:name w:val="Обычн Знак"/>
    <w:link w:val="a5"/>
    <w:locked/>
    <w:rsid w:val="00C90DAE"/>
    <w:rPr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F23FF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650FCE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1C0F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50FCE"/>
    <w:rPr>
      <w:rFonts w:cs="Times New Roman"/>
      <w:lang w:eastAsia="en-US"/>
    </w:rPr>
  </w:style>
  <w:style w:type="character" w:styleId="ab">
    <w:name w:val="page number"/>
    <w:basedOn w:val="a0"/>
    <w:uiPriority w:val="99"/>
    <w:rsid w:val="001C0FB7"/>
    <w:rPr>
      <w:rFonts w:cs="Times New Roman"/>
    </w:rPr>
  </w:style>
  <w:style w:type="paragraph" w:styleId="ac">
    <w:name w:val="Body Text Indent"/>
    <w:basedOn w:val="a"/>
    <w:link w:val="ad"/>
    <w:uiPriority w:val="99"/>
    <w:semiHidden/>
    <w:rsid w:val="00F73E9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F73E9B"/>
    <w:rPr>
      <w:rFonts w:cs="Times New Roman"/>
      <w:sz w:val="22"/>
      <w:lang w:eastAsia="en-US"/>
    </w:rPr>
  </w:style>
  <w:style w:type="paragraph" w:styleId="2">
    <w:name w:val="Body Text 2"/>
    <w:basedOn w:val="a"/>
    <w:link w:val="20"/>
    <w:uiPriority w:val="99"/>
    <w:semiHidden/>
    <w:rsid w:val="00F73E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E9B"/>
    <w:rPr>
      <w:rFonts w:cs="Times New Roman"/>
      <w:sz w:val="22"/>
      <w:lang w:eastAsia="en-US"/>
    </w:rPr>
  </w:style>
  <w:style w:type="character" w:styleId="ae">
    <w:name w:val="FollowedHyperlink"/>
    <w:basedOn w:val="a0"/>
    <w:uiPriority w:val="99"/>
    <w:semiHidden/>
    <w:rsid w:val="00145174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1451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1451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7">
    <w:name w:val="font7"/>
    <w:basedOn w:val="a"/>
    <w:uiPriority w:val="99"/>
    <w:rsid w:val="001451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1451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6633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6633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1451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14517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14517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1451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14517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145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1451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1451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1451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1451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14517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6">
    <w:name w:val="xl186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1451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1">
    <w:name w:val="xl191"/>
    <w:basedOn w:val="a"/>
    <w:uiPriority w:val="99"/>
    <w:rsid w:val="001451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2">
    <w:name w:val="xl192"/>
    <w:basedOn w:val="a"/>
    <w:uiPriority w:val="99"/>
    <w:rsid w:val="001451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3">
    <w:name w:val="xl193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9">
    <w:name w:val="xl199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0">
    <w:name w:val="xl200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4">
    <w:name w:val="xl204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6">
    <w:name w:val="xl206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7">
    <w:name w:val="xl207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14517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6">
    <w:name w:val="xl216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7">
    <w:name w:val="xl217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8">
    <w:name w:val="xl218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4">
    <w:name w:val="xl22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5">
    <w:name w:val="xl22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6">
    <w:name w:val="xl226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7">
    <w:name w:val="xl227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8">
    <w:name w:val="xl228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9">
    <w:name w:val="xl229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0">
    <w:name w:val="xl23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1">
    <w:name w:val="xl231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3">
    <w:name w:val="xl233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4">
    <w:name w:val="xl23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5">
    <w:name w:val="xl23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6">
    <w:name w:val="xl236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7">
    <w:name w:val="xl237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8">
    <w:name w:val="xl238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0">
    <w:name w:val="xl240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1">
    <w:name w:val="xl241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2">
    <w:name w:val="xl242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3">
    <w:name w:val="xl243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4">
    <w:name w:val="xl244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5">
    <w:name w:val="xl24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49">
    <w:name w:val="xl24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0">
    <w:name w:val="xl250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3">
    <w:name w:val="xl253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4">
    <w:name w:val="xl254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5">
    <w:name w:val="xl255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6">
    <w:name w:val="xl256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57">
    <w:name w:val="xl257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8">
    <w:name w:val="xl258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9">
    <w:name w:val="xl25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0">
    <w:name w:val="xl260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1">
    <w:name w:val="xl261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2">
    <w:name w:val="xl262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63">
    <w:name w:val="xl26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7">
    <w:name w:val="xl267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8">
    <w:name w:val="xl268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9">
    <w:name w:val="xl269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70">
    <w:name w:val="xl270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72">
    <w:name w:val="xl272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73">
    <w:name w:val="xl273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4">
    <w:name w:val="xl274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5">
    <w:name w:val="xl275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6">
    <w:name w:val="xl276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a"/>
    <w:uiPriority w:val="99"/>
    <w:rsid w:val="001451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9">
    <w:name w:val="xl279"/>
    <w:basedOn w:val="a"/>
    <w:uiPriority w:val="99"/>
    <w:rsid w:val="001451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0">
    <w:name w:val="xl280"/>
    <w:basedOn w:val="a"/>
    <w:uiPriority w:val="99"/>
    <w:rsid w:val="001451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1">
    <w:name w:val="xl281"/>
    <w:basedOn w:val="a"/>
    <w:uiPriority w:val="99"/>
    <w:rsid w:val="001451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2">
    <w:name w:val="xl282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3">
    <w:name w:val="xl28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4">
    <w:name w:val="xl284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5">
    <w:name w:val="xl285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6">
    <w:name w:val="xl286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7">
    <w:name w:val="xl287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8">
    <w:name w:val="xl288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9">
    <w:name w:val="xl289"/>
    <w:basedOn w:val="a"/>
    <w:uiPriority w:val="99"/>
    <w:rsid w:val="001451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0">
    <w:name w:val="xl290"/>
    <w:basedOn w:val="a"/>
    <w:uiPriority w:val="99"/>
    <w:rsid w:val="0014517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1">
    <w:name w:val="xl291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2">
    <w:name w:val="xl292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3">
    <w:name w:val="xl293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4">
    <w:name w:val="xl29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5">
    <w:name w:val="xl295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6">
    <w:name w:val="xl296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7">
    <w:name w:val="xl297"/>
    <w:basedOn w:val="a"/>
    <w:uiPriority w:val="99"/>
    <w:rsid w:val="001451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98">
    <w:name w:val="xl298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0">
    <w:name w:val="xl300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1B1"/>
    <w:rPr>
      <w:rFonts w:cs="Times New Roman"/>
    </w:rPr>
  </w:style>
  <w:style w:type="paragraph" w:customStyle="1" w:styleId="Default">
    <w:name w:val="Default"/>
    <w:uiPriority w:val="99"/>
    <w:rsid w:val="00CD0DF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">
    <w:name w:val="Без интервала1"/>
    <w:uiPriority w:val="99"/>
    <w:rsid w:val="008B4A55"/>
    <w:rPr>
      <w:rFonts w:ascii="Times New Roman" w:hAnsi="Times New Roman"/>
      <w:lang w:eastAsia="en-US"/>
    </w:rPr>
  </w:style>
  <w:style w:type="numbering" w:styleId="111111">
    <w:name w:val="Outline List 2"/>
    <w:basedOn w:val="a2"/>
    <w:uiPriority w:val="99"/>
    <w:semiHidden/>
    <w:unhideWhenUsed/>
    <w:rsid w:val="008E7135"/>
    <w:pPr>
      <w:numPr>
        <w:numId w:val="11"/>
      </w:numPr>
    </w:pPr>
  </w:style>
  <w:style w:type="paragraph" w:styleId="af">
    <w:name w:val="List Paragraph"/>
    <w:basedOn w:val="a"/>
    <w:uiPriority w:val="34"/>
    <w:qFormat/>
    <w:rsid w:val="007E2AC5"/>
    <w:pPr>
      <w:ind w:left="720"/>
      <w:contextualSpacing/>
    </w:pPr>
  </w:style>
  <w:style w:type="paragraph" w:styleId="af0">
    <w:name w:val="Plain Text"/>
    <w:basedOn w:val="a"/>
    <w:link w:val="af1"/>
    <w:uiPriority w:val="99"/>
    <w:semiHidden/>
    <w:unhideWhenUsed/>
    <w:rsid w:val="007E2A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7E2AC5"/>
    <w:rPr>
      <w:rFonts w:ascii="Consolas" w:hAnsi="Consolas"/>
      <w:sz w:val="21"/>
      <w:szCs w:val="21"/>
      <w:lang w:eastAsia="en-US"/>
    </w:rPr>
  </w:style>
  <w:style w:type="paragraph" w:styleId="af2">
    <w:name w:val="No Spacing"/>
    <w:uiPriority w:val="1"/>
    <w:qFormat/>
    <w:rsid w:val="00E852DA"/>
    <w:rPr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rsid w:val="00D707EB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4C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C4A02"/>
    <w:rPr>
      <w:rFonts w:ascii="Segoe UI" w:hAnsi="Segoe UI" w:cs="Segoe UI"/>
      <w:sz w:val="18"/>
      <w:szCs w:val="18"/>
      <w:lang w:eastAsia="en-US"/>
    </w:rPr>
  </w:style>
  <w:style w:type="paragraph" w:styleId="af5">
    <w:name w:val="Normal (Web)"/>
    <w:basedOn w:val="a"/>
    <w:uiPriority w:val="99"/>
    <w:unhideWhenUsed/>
    <w:rsid w:val="004C0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92C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4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92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707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036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Heading">
    <w:name w:val="Heading"/>
    <w:uiPriority w:val="99"/>
    <w:rsid w:val="00036BF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Preformat">
    <w:name w:val="Preformat"/>
    <w:uiPriority w:val="99"/>
    <w:rsid w:val="00036BF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4">
    <w:name w:val="Hyperlink"/>
    <w:basedOn w:val="a0"/>
    <w:uiPriority w:val="99"/>
    <w:rsid w:val="00036BF7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036BF7"/>
    <w:pPr>
      <w:autoSpaceDE w:val="0"/>
      <w:autoSpaceDN w:val="0"/>
      <w:adjustRightInd w:val="0"/>
    </w:pPr>
    <w:rPr>
      <w:rFonts w:ascii="Arial" w:hAnsi="Arial" w:cs="Arial"/>
      <w:sz w:val="18"/>
      <w:szCs w:val="18"/>
      <w:lang w:eastAsia="en-US"/>
    </w:rPr>
  </w:style>
  <w:style w:type="paragraph" w:customStyle="1" w:styleId="a5">
    <w:name w:val="Обычн"/>
    <w:link w:val="a6"/>
    <w:rsid w:val="00C90DAE"/>
    <w:pPr>
      <w:widowControl w:val="0"/>
    </w:pPr>
  </w:style>
  <w:style w:type="character" w:customStyle="1" w:styleId="a6">
    <w:name w:val="Обычн Знак"/>
    <w:link w:val="a5"/>
    <w:locked/>
    <w:rsid w:val="00C90DAE"/>
    <w:rPr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F23FF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650FCE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1C0F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50FCE"/>
    <w:rPr>
      <w:rFonts w:cs="Times New Roman"/>
      <w:lang w:eastAsia="en-US"/>
    </w:rPr>
  </w:style>
  <w:style w:type="character" w:styleId="ab">
    <w:name w:val="page number"/>
    <w:basedOn w:val="a0"/>
    <w:uiPriority w:val="99"/>
    <w:rsid w:val="001C0FB7"/>
    <w:rPr>
      <w:rFonts w:cs="Times New Roman"/>
    </w:rPr>
  </w:style>
  <w:style w:type="paragraph" w:styleId="ac">
    <w:name w:val="Body Text Indent"/>
    <w:basedOn w:val="a"/>
    <w:link w:val="ad"/>
    <w:uiPriority w:val="99"/>
    <w:semiHidden/>
    <w:rsid w:val="00F73E9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F73E9B"/>
    <w:rPr>
      <w:rFonts w:cs="Times New Roman"/>
      <w:sz w:val="22"/>
      <w:lang w:eastAsia="en-US"/>
    </w:rPr>
  </w:style>
  <w:style w:type="paragraph" w:styleId="2">
    <w:name w:val="Body Text 2"/>
    <w:basedOn w:val="a"/>
    <w:link w:val="20"/>
    <w:uiPriority w:val="99"/>
    <w:semiHidden/>
    <w:rsid w:val="00F73E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E9B"/>
    <w:rPr>
      <w:rFonts w:cs="Times New Roman"/>
      <w:sz w:val="22"/>
      <w:lang w:eastAsia="en-US"/>
    </w:rPr>
  </w:style>
  <w:style w:type="character" w:styleId="ae">
    <w:name w:val="FollowedHyperlink"/>
    <w:basedOn w:val="a0"/>
    <w:uiPriority w:val="99"/>
    <w:semiHidden/>
    <w:rsid w:val="00145174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1451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1451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7">
    <w:name w:val="font7"/>
    <w:basedOn w:val="a"/>
    <w:uiPriority w:val="99"/>
    <w:rsid w:val="001451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1451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6633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6633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1451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14517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14517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1451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14517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145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1451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1451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1451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1451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14517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6">
    <w:name w:val="xl186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1451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1">
    <w:name w:val="xl191"/>
    <w:basedOn w:val="a"/>
    <w:uiPriority w:val="99"/>
    <w:rsid w:val="001451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2">
    <w:name w:val="xl192"/>
    <w:basedOn w:val="a"/>
    <w:uiPriority w:val="99"/>
    <w:rsid w:val="001451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3">
    <w:name w:val="xl193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9">
    <w:name w:val="xl199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0">
    <w:name w:val="xl200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4">
    <w:name w:val="xl204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6">
    <w:name w:val="xl206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7">
    <w:name w:val="xl207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14517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6">
    <w:name w:val="xl216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7">
    <w:name w:val="xl217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8">
    <w:name w:val="xl218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4">
    <w:name w:val="xl22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5">
    <w:name w:val="xl22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6">
    <w:name w:val="xl226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7">
    <w:name w:val="xl227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8">
    <w:name w:val="xl228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9">
    <w:name w:val="xl229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0">
    <w:name w:val="xl23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1">
    <w:name w:val="xl231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3">
    <w:name w:val="xl233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4">
    <w:name w:val="xl23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5">
    <w:name w:val="xl23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6">
    <w:name w:val="xl236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7">
    <w:name w:val="xl237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8">
    <w:name w:val="xl238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0">
    <w:name w:val="xl240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1">
    <w:name w:val="xl241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2">
    <w:name w:val="xl242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3">
    <w:name w:val="xl243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4">
    <w:name w:val="xl244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5">
    <w:name w:val="xl24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49">
    <w:name w:val="xl24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0">
    <w:name w:val="xl250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3">
    <w:name w:val="xl253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4">
    <w:name w:val="xl254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5">
    <w:name w:val="xl255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6">
    <w:name w:val="xl256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57">
    <w:name w:val="xl257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8">
    <w:name w:val="xl258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9">
    <w:name w:val="xl25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0">
    <w:name w:val="xl260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1">
    <w:name w:val="xl261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2">
    <w:name w:val="xl262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63">
    <w:name w:val="xl26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7">
    <w:name w:val="xl267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8">
    <w:name w:val="xl268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9">
    <w:name w:val="xl269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70">
    <w:name w:val="xl270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72">
    <w:name w:val="xl272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73">
    <w:name w:val="xl273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4">
    <w:name w:val="xl274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5">
    <w:name w:val="xl275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6">
    <w:name w:val="xl276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a"/>
    <w:uiPriority w:val="99"/>
    <w:rsid w:val="001451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9">
    <w:name w:val="xl279"/>
    <w:basedOn w:val="a"/>
    <w:uiPriority w:val="99"/>
    <w:rsid w:val="001451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0">
    <w:name w:val="xl280"/>
    <w:basedOn w:val="a"/>
    <w:uiPriority w:val="99"/>
    <w:rsid w:val="001451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1">
    <w:name w:val="xl281"/>
    <w:basedOn w:val="a"/>
    <w:uiPriority w:val="99"/>
    <w:rsid w:val="001451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2">
    <w:name w:val="xl282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3">
    <w:name w:val="xl28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4">
    <w:name w:val="xl284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5">
    <w:name w:val="xl285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6">
    <w:name w:val="xl286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7">
    <w:name w:val="xl287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8">
    <w:name w:val="xl288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9">
    <w:name w:val="xl289"/>
    <w:basedOn w:val="a"/>
    <w:uiPriority w:val="99"/>
    <w:rsid w:val="001451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0">
    <w:name w:val="xl290"/>
    <w:basedOn w:val="a"/>
    <w:uiPriority w:val="99"/>
    <w:rsid w:val="0014517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1">
    <w:name w:val="xl291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2">
    <w:name w:val="xl292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3">
    <w:name w:val="xl293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4">
    <w:name w:val="xl29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5">
    <w:name w:val="xl295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6">
    <w:name w:val="xl296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7">
    <w:name w:val="xl297"/>
    <w:basedOn w:val="a"/>
    <w:uiPriority w:val="99"/>
    <w:rsid w:val="001451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98">
    <w:name w:val="xl298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0">
    <w:name w:val="xl300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1B1"/>
    <w:rPr>
      <w:rFonts w:cs="Times New Roman"/>
    </w:rPr>
  </w:style>
  <w:style w:type="paragraph" w:customStyle="1" w:styleId="Default">
    <w:name w:val="Default"/>
    <w:uiPriority w:val="99"/>
    <w:rsid w:val="00CD0DF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">
    <w:name w:val="Без интервала1"/>
    <w:uiPriority w:val="99"/>
    <w:rsid w:val="008B4A55"/>
    <w:rPr>
      <w:rFonts w:ascii="Times New Roman" w:hAnsi="Times New Roman"/>
      <w:lang w:eastAsia="en-US"/>
    </w:rPr>
  </w:style>
  <w:style w:type="numbering" w:styleId="111111">
    <w:name w:val="Outline List 2"/>
    <w:basedOn w:val="a2"/>
    <w:uiPriority w:val="99"/>
    <w:semiHidden/>
    <w:unhideWhenUsed/>
    <w:rsid w:val="008E7135"/>
    <w:pPr>
      <w:numPr>
        <w:numId w:val="11"/>
      </w:numPr>
    </w:pPr>
  </w:style>
  <w:style w:type="paragraph" w:styleId="af">
    <w:name w:val="List Paragraph"/>
    <w:basedOn w:val="a"/>
    <w:uiPriority w:val="34"/>
    <w:qFormat/>
    <w:rsid w:val="007E2AC5"/>
    <w:pPr>
      <w:ind w:left="720"/>
      <w:contextualSpacing/>
    </w:pPr>
  </w:style>
  <w:style w:type="paragraph" w:styleId="af0">
    <w:name w:val="Plain Text"/>
    <w:basedOn w:val="a"/>
    <w:link w:val="af1"/>
    <w:uiPriority w:val="99"/>
    <w:semiHidden/>
    <w:unhideWhenUsed/>
    <w:rsid w:val="007E2A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7E2AC5"/>
    <w:rPr>
      <w:rFonts w:ascii="Consolas" w:hAnsi="Consolas"/>
      <w:sz w:val="21"/>
      <w:szCs w:val="21"/>
      <w:lang w:eastAsia="en-US"/>
    </w:rPr>
  </w:style>
  <w:style w:type="paragraph" w:styleId="af2">
    <w:name w:val="No Spacing"/>
    <w:uiPriority w:val="1"/>
    <w:qFormat/>
    <w:rsid w:val="00E852DA"/>
    <w:rPr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rsid w:val="00D707EB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4C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C4A02"/>
    <w:rPr>
      <w:rFonts w:ascii="Segoe UI" w:hAnsi="Segoe UI" w:cs="Segoe UI"/>
      <w:sz w:val="18"/>
      <w:szCs w:val="18"/>
      <w:lang w:eastAsia="en-US"/>
    </w:rPr>
  </w:style>
  <w:style w:type="paragraph" w:styleId="af5">
    <w:name w:val="Normal (Web)"/>
    <w:basedOn w:val="a"/>
    <w:uiPriority w:val="99"/>
    <w:unhideWhenUsed/>
    <w:rsid w:val="004C0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92C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sz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cmas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vs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7678</Words>
  <Characters>49435</Characters>
  <Application>Microsoft Office Word</Application>
  <DocSecurity>0</DocSecurity>
  <Lines>411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Амур Анатолий Владимирович</dc:creator>
  <cp:lastModifiedBy>Федурина Елена Александровна</cp:lastModifiedBy>
  <cp:revision>3</cp:revision>
  <cp:lastPrinted>2019-09-16T12:04:00Z</cp:lastPrinted>
  <dcterms:created xsi:type="dcterms:W3CDTF">2019-11-20T12:47:00Z</dcterms:created>
  <dcterms:modified xsi:type="dcterms:W3CDTF">2019-11-20T12:48:00Z</dcterms:modified>
</cp:coreProperties>
</file>