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4ED6" w14:textId="77777777" w:rsidR="00312583" w:rsidRPr="00B622CA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FD36699" w14:textId="77777777" w:rsidR="00DD2638" w:rsidRPr="00B622CA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АДМИНИСТРАЦИЯ МУНИЦИПАЛЬНОГО ОБРАЗОВАНИЯ</w:t>
      </w:r>
    </w:p>
    <w:p w14:paraId="5C13C2FD" w14:textId="7DFC0FB2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БОРСКОЕ СЕЛЬСКОЕ </w:t>
      </w:r>
      <w:r w:rsidR="00C807A2">
        <w:rPr>
          <w:b/>
          <w:sz w:val="22"/>
        </w:rPr>
        <w:t>ПОСЕЛЕНИЕ</w:t>
      </w:r>
      <w:r w:rsidRPr="00B622CA">
        <w:rPr>
          <w:b/>
          <w:sz w:val="22"/>
          <w:szCs w:val="22"/>
        </w:rPr>
        <w:t xml:space="preserve"> </w:t>
      </w:r>
    </w:p>
    <w:p w14:paraId="7D2C41B8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ТИХВИНСКОГО МУНИЦИПАЛЬНОГО РАЙОНА</w:t>
      </w:r>
    </w:p>
    <w:p w14:paraId="25E21992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 ЛЕНИНГРАДСКОЙ ОБЛАСТИ</w:t>
      </w:r>
    </w:p>
    <w:p w14:paraId="6DFBB4E7" w14:textId="77777777" w:rsidR="00DD2638" w:rsidRPr="00B622CA" w:rsidRDefault="00DD2638" w:rsidP="00DD2638">
      <w:pPr>
        <w:jc w:val="center"/>
        <w:rPr>
          <w:color w:val="000000"/>
          <w:sz w:val="22"/>
          <w:szCs w:val="22"/>
        </w:rPr>
      </w:pPr>
      <w:r w:rsidRPr="00B622C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C57EAF7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03DDF90D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75A809D0" w14:textId="77777777" w:rsidR="00DD2638" w:rsidRPr="00B622CA" w:rsidRDefault="00DD2638" w:rsidP="00DD2638">
      <w:pPr>
        <w:pStyle w:val="1"/>
        <w:ind w:left="2832"/>
        <w:rPr>
          <w:b/>
          <w:sz w:val="32"/>
          <w:szCs w:val="32"/>
        </w:rPr>
      </w:pPr>
      <w:r w:rsidRPr="00B622CA">
        <w:rPr>
          <w:b/>
          <w:sz w:val="32"/>
          <w:szCs w:val="32"/>
        </w:rPr>
        <w:t xml:space="preserve">     ПОСТАНОВЛЕНИЕ</w:t>
      </w:r>
    </w:p>
    <w:p w14:paraId="4A8D6334" w14:textId="77777777" w:rsidR="00DD2638" w:rsidRPr="00B622CA" w:rsidRDefault="00DD2638" w:rsidP="00DD2638">
      <w:pPr>
        <w:jc w:val="center"/>
        <w:rPr>
          <w:sz w:val="22"/>
        </w:rPr>
      </w:pPr>
    </w:p>
    <w:p w14:paraId="2D23986F" w14:textId="77777777" w:rsidR="00DD2638" w:rsidRPr="00B622CA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499BAC4C" w14:textId="23029AE6" w:rsidR="00DD2638" w:rsidRPr="003D1680" w:rsidRDefault="001A077D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D1680" w:rsidRPr="003D1680">
        <w:rPr>
          <w:bCs/>
          <w:sz w:val="28"/>
          <w:szCs w:val="28"/>
        </w:rPr>
        <w:t>т 24</w:t>
      </w:r>
      <w:r w:rsidR="00B026CA" w:rsidRPr="003D1680">
        <w:rPr>
          <w:bCs/>
          <w:sz w:val="28"/>
          <w:szCs w:val="28"/>
        </w:rPr>
        <w:t xml:space="preserve"> октября</w:t>
      </w:r>
      <w:r w:rsidR="00F15188" w:rsidRPr="003D1680">
        <w:rPr>
          <w:bCs/>
          <w:sz w:val="28"/>
          <w:szCs w:val="28"/>
        </w:rPr>
        <w:t xml:space="preserve"> </w:t>
      </w:r>
      <w:r w:rsidR="00757309" w:rsidRPr="003D1680">
        <w:rPr>
          <w:bCs/>
          <w:sz w:val="28"/>
          <w:szCs w:val="28"/>
        </w:rPr>
        <w:t xml:space="preserve">2023 </w:t>
      </w:r>
      <w:r w:rsidR="00DD2638" w:rsidRPr="003D1680">
        <w:rPr>
          <w:bCs/>
          <w:sz w:val="28"/>
          <w:szCs w:val="28"/>
        </w:rPr>
        <w:t xml:space="preserve">года          </w:t>
      </w:r>
      <w:r w:rsidR="00757309" w:rsidRPr="003D1680">
        <w:rPr>
          <w:bCs/>
          <w:sz w:val="28"/>
          <w:szCs w:val="28"/>
        </w:rPr>
        <w:t xml:space="preserve">              </w:t>
      </w:r>
      <w:r w:rsidR="00DD2638" w:rsidRPr="003D1680">
        <w:rPr>
          <w:bCs/>
          <w:sz w:val="28"/>
          <w:szCs w:val="28"/>
        </w:rPr>
        <w:t>№ 0</w:t>
      </w:r>
      <w:r w:rsidR="00757309" w:rsidRPr="003D1680">
        <w:rPr>
          <w:bCs/>
          <w:sz w:val="28"/>
          <w:szCs w:val="28"/>
        </w:rPr>
        <w:t>3</w:t>
      </w:r>
      <w:r w:rsidR="00DD2638" w:rsidRPr="003D1680">
        <w:rPr>
          <w:bCs/>
          <w:sz w:val="28"/>
          <w:szCs w:val="28"/>
        </w:rPr>
        <w:t>-</w:t>
      </w:r>
      <w:r w:rsidR="003D1680" w:rsidRPr="003D1680">
        <w:rPr>
          <w:bCs/>
          <w:sz w:val="28"/>
          <w:szCs w:val="28"/>
        </w:rPr>
        <w:t>176</w:t>
      </w:r>
      <w:r w:rsidR="00DD2638" w:rsidRPr="003D1680">
        <w:rPr>
          <w:bCs/>
          <w:sz w:val="28"/>
          <w:szCs w:val="28"/>
        </w:rPr>
        <w:t>-а</w:t>
      </w:r>
    </w:p>
    <w:p w14:paraId="0CF15F4B" w14:textId="77777777" w:rsidR="00A861BE" w:rsidRPr="00B622CA" w:rsidRDefault="00A861BE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036F53E" w14:textId="47EB243D" w:rsidR="00E80380" w:rsidRPr="003D1680" w:rsidRDefault="00A861BE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A861BE">
        <w:rPr>
          <w:sz w:val="24"/>
          <w:szCs w:val="24"/>
        </w:rPr>
        <w:t>О внесении изменений в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поселения», утвержденную постановлением администрации Борского сельского поселения</w:t>
      </w:r>
      <w:r w:rsidRPr="003D1680">
        <w:rPr>
          <w:sz w:val="24"/>
          <w:szCs w:val="24"/>
        </w:rPr>
        <w:t xml:space="preserve">, от </w:t>
      </w:r>
      <w:r w:rsidR="003D1680" w:rsidRPr="003D1680">
        <w:rPr>
          <w:sz w:val="24"/>
          <w:szCs w:val="24"/>
        </w:rPr>
        <w:t xml:space="preserve">30 </w:t>
      </w:r>
      <w:r w:rsidR="00E1710E" w:rsidRPr="003D1680">
        <w:rPr>
          <w:sz w:val="24"/>
          <w:szCs w:val="24"/>
        </w:rPr>
        <w:t>июн</w:t>
      </w:r>
      <w:r w:rsidR="003D1680" w:rsidRPr="003D1680">
        <w:rPr>
          <w:sz w:val="24"/>
          <w:szCs w:val="24"/>
        </w:rPr>
        <w:t>я</w:t>
      </w:r>
      <w:r w:rsidRPr="003D1680">
        <w:rPr>
          <w:sz w:val="24"/>
          <w:szCs w:val="24"/>
        </w:rPr>
        <w:t xml:space="preserve"> 202</w:t>
      </w:r>
      <w:r w:rsidR="00E1710E" w:rsidRPr="003D1680">
        <w:rPr>
          <w:sz w:val="24"/>
          <w:szCs w:val="24"/>
        </w:rPr>
        <w:t>3</w:t>
      </w:r>
      <w:r w:rsidR="001A077D">
        <w:rPr>
          <w:sz w:val="24"/>
          <w:szCs w:val="24"/>
        </w:rPr>
        <w:t xml:space="preserve"> года </w:t>
      </w:r>
      <w:r w:rsidRPr="003D1680">
        <w:rPr>
          <w:sz w:val="24"/>
          <w:szCs w:val="24"/>
        </w:rPr>
        <w:t>№ 03-</w:t>
      </w:r>
      <w:r w:rsidR="003D1680" w:rsidRPr="003D1680">
        <w:rPr>
          <w:sz w:val="24"/>
          <w:szCs w:val="24"/>
        </w:rPr>
        <w:t>107-1</w:t>
      </w:r>
      <w:r w:rsidRPr="003D1680">
        <w:rPr>
          <w:sz w:val="24"/>
          <w:szCs w:val="24"/>
        </w:rPr>
        <w:t>-а</w:t>
      </w:r>
    </w:p>
    <w:p w14:paraId="320A554B" w14:textId="77777777" w:rsidR="00C7535F" w:rsidRPr="00A861BE" w:rsidRDefault="00C7535F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</w:p>
    <w:p w14:paraId="34FAF361" w14:textId="20A2579E" w:rsidR="00A861BE" w:rsidRPr="008E44C5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F14DAB">
        <w:rPr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8E44C5">
        <w:rPr>
          <w:color w:val="000000"/>
          <w:sz w:val="24"/>
          <w:szCs w:val="24"/>
        </w:rPr>
        <w:t>;</w:t>
      </w:r>
      <w:r w:rsidRPr="00F14DAB">
        <w:t xml:space="preserve"> </w:t>
      </w:r>
      <w:proofErr w:type="gramStart"/>
      <w:r w:rsidRPr="00F14DAB">
        <w:rPr>
          <w:color w:val="000000"/>
          <w:sz w:val="24"/>
          <w:szCs w:val="24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</w:t>
      </w:r>
      <w:r>
        <w:rPr>
          <w:color w:val="000000"/>
          <w:sz w:val="24"/>
          <w:szCs w:val="24"/>
        </w:rPr>
        <w:t xml:space="preserve">» </w:t>
      </w:r>
      <w:r w:rsidRPr="008E44C5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Борского сельского поселения</w:t>
      </w:r>
      <w:proofErr w:type="gramEnd"/>
      <w:r>
        <w:rPr>
          <w:color w:val="000000"/>
          <w:sz w:val="24"/>
          <w:szCs w:val="24"/>
        </w:rPr>
        <w:t xml:space="preserve"> </w:t>
      </w:r>
      <w:r w:rsidRPr="008E44C5">
        <w:rPr>
          <w:color w:val="000000"/>
          <w:sz w:val="24"/>
          <w:szCs w:val="24"/>
        </w:rPr>
        <w:t xml:space="preserve"> ПОСТАНОВЛЯЕТ:</w:t>
      </w:r>
    </w:p>
    <w:p w14:paraId="1A57B0E6" w14:textId="43BFB4F2" w:rsidR="00A861BE" w:rsidRPr="008E44C5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8E44C5">
        <w:rPr>
          <w:color w:val="000000"/>
          <w:sz w:val="24"/>
          <w:szCs w:val="24"/>
        </w:rPr>
        <w:t xml:space="preserve">1. Внести изменения в </w:t>
      </w:r>
      <w:r>
        <w:rPr>
          <w:color w:val="000000"/>
          <w:sz w:val="24"/>
          <w:szCs w:val="24"/>
        </w:rPr>
        <w:t xml:space="preserve">Приложение </w:t>
      </w:r>
      <w:r w:rsidR="00C7535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«</w:t>
      </w:r>
      <w:r w:rsidRPr="00A5582F">
        <w:rPr>
          <w:color w:val="000000"/>
          <w:sz w:val="24"/>
          <w:szCs w:val="24"/>
        </w:rPr>
        <w:t>План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мероприятий Борского сельского поселения Тихвинского муниципального района Ленинградской области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по реализации муниципальной программы «Создание условий для эффективного выполнения органами местного самоуправления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своих полномочий на территории Борского сельского поселения</w:t>
      </w:r>
      <w:r>
        <w:rPr>
          <w:color w:val="000000"/>
          <w:sz w:val="24"/>
          <w:szCs w:val="24"/>
        </w:rPr>
        <w:t xml:space="preserve">», </w:t>
      </w:r>
      <w:r w:rsidRPr="00900ED0">
        <w:rPr>
          <w:color w:val="000000"/>
          <w:sz w:val="24"/>
          <w:szCs w:val="24"/>
        </w:rPr>
        <w:t>утвержденн</w:t>
      </w:r>
      <w:r w:rsidR="00757309">
        <w:rPr>
          <w:color w:val="000000"/>
          <w:sz w:val="24"/>
          <w:szCs w:val="24"/>
        </w:rPr>
        <w:t>ое</w:t>
      </w:r>
      <w:r w:rsidRPr="00900ED0">
        <w:rPr>
          <w:color w:val="000000"/>
          <w:sz w:val="24"/>
          <w:szCs w:val="24"/>
        </w:rPr>
        <w:t xml:space="preserve"> постановлением администрации Борского сельского поселения</w:t>
      </w:r>
      <w:r w:rsidR="00757309">
        <w:rPr>
          <w:color w:val="000000"/>
          <w:sz w:val="24"/>
          <w:szCs w:val="24"/>
        </w:rPr>
        <w:t xml:space="preserve"> </w:t>
      </w:r>
      <w:r w:rsidR="00E1710E" w:rsidRPr="003D1680">
        <w:rPr>
          <w:sz w:val="24"/>
          <w:szCs w:val="24"/>
        </w:rPr>
        <w:t xml:space="preserve">от </w:t>
      </w:r>
      <w:r w:rsidR="003D1680" w:rsidRPr="003D1680">
        <w:rPr>
          <w:sz w:val="24"/>
          <w:szCs w:val="24"/>
        </w:rPr>
        <w:t xml:space="preserve">30 </w:t>
      </w:r>
      <w:r w:rsidR="00E1710E" w:rsidRPr="003D1680">
        <w:rPr>
          <w:sz w:val="24"/>
          <w:szCs w:val="24"/>
        </w:rPr>
        <w:t>июн</w:t>
      </w:r>
      <w:r w:rsidR="003D1680" w:rsidRPr="003D1680">
        <w:rPr>
          <w:sz w:val="24"/>
          <w:szCs w:val="24"/>
        </w:rPr>
        <w:t>я</w:t>
      </w:r>
      <w:r w:rsidR="001A077D">
        <w:rPr>
          <w:sz w:val="24"/>
          <w:szCs w:val="24"/>
        </w:rPr>
        <w:t xml:space="preserve"> 2023 года </w:t>
      </w:r>
      <w:r w:rsidR="00E1710E" w:rsidRPr="003D1680">
        <w:rPr>
          <w:sz w:val="24"/>
          <w:szCs w:val="24"/>
        </w:rPr>
        <w:t>№ 03-</w:t>
      </w:r>
      <w:r w:rsidR="003D1680" w:rsidRPr="003D1680">
        <w:rPr>
          <w:sz w:val="24"/>
          <w:szCs w:val="24"/>
        </w:rPr>
        <w:t>107-1-</w:t>
      </w:r>
      <w:r w:rsidR="00E1710E" w:rsidRPr="003D1680">
        <w:rPr>
          <w:sz w:val="24"/>
          <w:szCs w:val="24"/>
        </w:rPr>
        <w:t xml:space="preserve">а </w:t>
      </w:r>
      <w:r w:rsidR="001A077D">
        <w:rPr>
          <w:color w:val="000000"/>
          <w:sz w:val="24"/>
          <w:szCs w:val="24"/>
        </w:rPr>
        <w:t>(приложение).</w:t>
      </w:r>
    </w:p>
    <w:p w14:paraId="312A272C" w14:textId="5BA93FBC" w:rsidR="00A861BE" w:rsidRPr="008E44C5" w:rsidRDefault="00A861BE" w:rsidP="00A861BE">
      <w:pPr>
        <w:ind w:firstLine="225"/>
        <w:jc w:val="both"/>
        <w:rPr>
          <w:color w:val="000000"/>
          <w:sz w:val="24"/>
          <w:szCs w:val="24"/>
        </w:rPr>
      </w:pPr>
      <w:r w:rsidRPr="008E44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8E44C5">
        <w:rPr>
          <w:color w:val="000000"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В Плане мероприятий </w:t>
      </w:r>
      <w:r w:rsidRPr="00A5582F">
        <w:rPr>
          <w:color w:val="000000"/>
          <w:sz w:val="24"/>
          <w:szCs w:val="24"/>
        </w:rPr>
        <w:t>п.5 «Основное мероприятие</w:t>
      </w:r>
      <w:r w:rsidR="00D543FA"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- Создание условий для качественной транспортной доступности в населенные пункты поселения»</w:t>
      </w:r>
      <w:r w:rsidRPr="008E44C5">
        <w:rPr>
          <w:color w:val="000000"/>
          <w:sz w:val="24"/>
          <w:szCs w:val="24"/>
        </w:rPr>
        <w:t xml:space="preserve"> </w:t>
      </w:r>
      <w:r w:rsidRPr="00E637FA">
        <w:rPr>
          <w:color w:val="000000"/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</w:rPr>
        <w:t xml:space="preserve"> (приложение № 2).</w:t>
      </w:r>
    </w:p>
    <w:p w14:paraId="392D7EA1" w14:textId="77777777" w:rsidR="00A861BE" w:rsidRPr="00900ED0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900ED0">
        <w:rPr>
          <w:color w:val="000000"/>
          <w:sz w:val="24"/>
          <w:szCs w:val="24"/>
        </w:rPr>
        <w:t>2. Контроль за исполнением настоящего постановления возложить на заместителя главы администрации.</w:t>
      </w:r>
    </w:p>
    <w:p w14:paraId="51FE7B33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21A4ECB" w14:textId="77777777" w:rsidR="00F15188" w:rsidRPr="00B622CA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2E45127" w14:textId="743AED53" w:rsidR="00F53EC5" w:rsidRPr="00F53EC5" w:rsidRDefault="00F15188" w:rsidP="00F53EC5">
      <w:pPr>
        <w:jc w:val="both"/>
        <w:rPr>
          <w:sz w:val="24"/>
          <w:szCs w:val="24"/>
        </w:rPr>
      </w:pPr>
      <w:r>
        <w:rPr>
          <w:sz w:val="24"/>
          <w:szCs w:val="24"/>
        </w:rPr>
        <w:t>И.</w:t>
      </w:r>
      <w:r w:rsidR="00B2105E">
        <w:rPr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 w:rsidR="00B2105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F53EC5" w:rsidRPr="00F53EC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53EC5" w:rsidRPr="00F53EC5">
        <w:rPr>
          <w:sz w:val="24"/>
          <w:szCs w:val="24"/>
        </w:rPr>
        <w:t xml:space="preserve"> администрации </w:t>
      </w:r>
    </w:p>
    <w:p w14:paraId="4A4D2EB4" w14:textId="22E30465" w:rsidR="00312583" w:rsidRPr="00F53EC5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F53EC5">
        <w:rPr>
          <w:sz w:val="24"/>
          <w:szCs w:val="24"/>
        </w:rPr>
        <w:t>Борского сельского поселения</w:t>
      </w:r>
      <w:r w:rsidRPr="00F53E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  <w:t xml:space="preserve">                 </w:t>
      </w:r>
      <w:r w:rsidR="00F15188">
        <w:rPr>
          <w:sz w:val="24"/>
          <w:szCs w:val="24"/>
        </w:rPr>
        <w:t xml:space="preserve">               Е.А.Евпак</w:t>
      </w:r>
    </w:p>
    <w:p w14:paraId="0E05942C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461193B" w14:textId="77777777" w:rsidR="00F15188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364BC9B9" w14:textId="23A8449C" w:rsidR="00F15188" w:rsidRDefault="00F15188" w:rsidP="0031258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Самородова Светлана Валентиновна</w:t>
      </w:r>
    </w:p>
    <w:p w14:paraId="5CAB3F3C" w14:textId="164D809D" w:rsidR="00312583" w:rsidRPr="00B622CA" w:rsidRDefault="00312583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8(81367)46248</w:t>
      </w:r>
    </w:p>
    <w:p w14:paraId="40E287D3" w14:textId="77777777" w:rsidR="003D1680" w:rsidRPr="00B622CA" w:rsidRDefault="003D1680" w:rsidP="003D16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lastRenderedPageBreak/>
        <w:t>УТВЕРЖДЕНА</w:t>
      </w:r>
    </w:p>
    <w:p w14:paraId="4D8192A1" w14:textId="77777777" w:rsidR="003D1680" w:rsidRPr="00B622CA" w:rsidRDefault="003D1680" w:rsidP="003D16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постановлением администрации </w:t>
      </w:r>
    </w:p>
    <w:p w14:paraId="7EE30752" w14:textId="77777777" w:rsidR="003D1680" w:rsidRPr="00B622CA" w:rsidRDefault="003D1680" w:rsidP="003D16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</w:t>
      </w:r>
    </w:p>
    <w:p w14:paraId="669CD703" w14:textId="7EB74694" w:rsidR="003D1680" w:rsidRPr="00B622CA" w:rsidRDefault="003D1680" w:rsidP="003D168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24 октября </w:t>
      </w:r>
      <w:r w:rsidRPr="00B622CA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B622CA">
        <w:rPr>
          <w:bCs/>
          <w:sz w:val="24"/>
          <w:szCs w:val="24"/>
        </w:rPr>
        <w:t xml:space="preserve"> года № 03-</w:t>
      </w:r>
      <w:r>
        <w:rPr>
          <w:bCs/>
          <w:sz w:val="24"/>
          <w:szCs w:val="24"/>
        </w:rPr>
        <w:t>176</w:t>
      </w:r>
      <w:r w:rsidRPr="00B622CA">
        <w:rPr>
          <w:bCs/>
          <w:sz w:val="24"/>
          <w:szCs w:val="24"/>
        </w:rPr>
        <w:t>-а</w:t>
      </w:r>
    </w:p>
    <w:p w14:paraId="29F1829B" w14:textId="77777777" w:rsidR="003D1680" w:rsidRPr="00B622CA" w:rsidRDefault="003D1680" w:rsidP="003D16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 (приложение)</w:t>
      </w:r>
    </w:p>
    <w:p w14:paraId="312C3918" w14:textId="77777777" w:rsidR="003D1680" w:rsidRPr="00B622CA" w:rsidRDefault="003D1680" w:rsidP="003D1680">
      <w:pPr>
        <w:jc w:val="right"/>
        <w:rPr>
          <w:sz w:val="24"/>
          <w:szCs w:val="24"/>
        </w:rPr>
      </w:pPr>
    </w:p>
    <w:p w14:paraId="08971DD2" w14:textId="77777777" w:rsidR="003D1680" w:rsidRPr="00B622CA" w:rsidRDefault="003D1680" w:rsidP="003D1680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Муниципальная программа</w:t>
      </w:r>
      <w:r w:rsidRPr="00B622CA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285FBB6F" w14:textId="77777777" w:rsidR="003D1680" w:rsidRPr="00B622CA" w:rsidRDefault="003D1680" w:rsidP="003D1680">
      <w:pPr>
        <w:rPr>
          <w:sz w:val="24"/>
          <w:szCs w:val="24"/>
        </w:rPr>
      </w:pPr>
    </w:p>
    <w:p w14:paraId="7BA6695D" w14:textId="77777777" w:rsidR="003D1680" w:rsidRPr="00B622CA" w:rsidRDefault="003D1680" w:rsidP="003D1680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ПАСПОРТ</w:t>
      </w:r>
    </w:p>
    <w:p w14:paraId="3A24FF09" w14:textId="77777777" w:rsidR="003D1680" w:rsidRPr="00B622CA" w:rsidRDefault="003D1680" w:rsidP="003D1680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 xml:space="preserve">муниципальной программы </w:t>
      </w:r>
    </w:p>
    <w:p w14:paraId="3858C5A0" w14:textId="77777777" w:rsidR="003D1680" w:rsidRPr="00B622CA" w:rsidRDefault="003D1680" w:rsidP="003D1680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B622CA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3D1680" w:rsidRPr="00B622CA" w14:paraId="1E474A61" w14:textId="77777777" w:rsidTr="0009347B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5E4C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300854EA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5D8A" w14:textId="77777777" w:rsidR="003D1680" w:rsidRPr="00B622CA" w:rsidRDefault="003D1680" w:rsidP="0009347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2023 – 2025 годы</w:t>
            </w:r>
          </w:p>
        </w:tc>
      </w:tr>
      <w:tr w:rsidR="003D1680" w:rsidRPr="00B622CA" w14:paraId="36779083" w14:textId="77777777" w:rsidTr="0009347B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3D83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212D8F00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C69E" w14:textId="77777777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3D1680" w:rsidRPr="00B622CA" w14:paraId="16251B05" w14:textId="77777777" w:rsidTr="0009347B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C7D6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14:paraId="40D212D7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A17D" w14:textId="77777777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D1680" w:rsidRPr="00B622CA" w14:paraId="0E726320" w14:textId="77777777" w:rsidTr="0009347B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3CB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5B578654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3E93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D1680" w:rsidRPr="00B622CA" w14:paraId="5D764505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6E4F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3001A291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74A9" w14:textId="77777777" w:rsidR="003D1680" w:rsidRPr="00B622CA" w:rsidRDefault="003D1680" w:rsidP="0009347B">
            <w:pPr>
              <w:jc w:val="both"/>
              <w:rPr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D1680" w:rsidRPr="00B622CA" w14:paraId="21389FCE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B18D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A0B9" w14:textId="2AF8AD73" w:rsidR="003D1680" w:rsidRPr="001A077D" w:rsidRDefault="003D1680" w:rsidP="0009347B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организация деятельности по сбору и транспортированию КГО;</w:t>
            </w:r>
          </w:p>
          <w:p w14:paraId="35B2A389" w14:textId="77777777" w:rsidR="003D1680" w:rsidRPr="00B622CA" w:rsidRDefault="003D1680" w:rsidP="0009347B">
            <w:pPr>
              <w:jc w:val="both"/>
              <w:rPr>
                <w:sz w:val="24"/>
                <w:szCs w:val="24"/>
              </w:rPr>
            </w:pPr>
          </w:p>
        </w:tc>
      </w:tr>
      <w:tr w:rsidR="003D1680" w:rsidRPr="00B622CA" w14:paraId="02C06D7C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5DEE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76BB40DC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2A1E" w14:textId="77777777" w:rsidR="003D1680" w:rsidRPr="00B622CA" w:rsidRDefault="003D1680" w:rsidP="0009347B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3D1680" w:rsidRPr="00B622CA" w14:paraId="3882FBE6" w14:textId="77777777" w:rsidTr="0009347B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E472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272CBE50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C5D2" w14:textId="77777777" w:rsidR="003D1680" w:rsidRPr="00B622CA" w:rsidRDefault="003D1680" w:rsidP="0009347B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2BEB036C" w14:textId="77777777" w:rsidR="003D1680" w:rsidRPr="00B622CA" w:rsidRDefault="003D1680" w:rsidP="0009347B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благоустройство населенных пунктов;</w:t>
            </w:r>
          </w:p>
          <w:p w14:paraId="71EF2311" w14:textId="77777777" w:rsidR="003D1680" w:rsidRPr="00B622CA" w:rsidRDefault="003D1680" w:rsidP="0009347B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пожарами;</w:t>
            </w:r>
          </w:p>
          <w:p w14:paraId="7E214566" w14:textId="77777777" w:rsidR="003D1680" w:rsidRDefault="003D1680" w:rsidP="0009347B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</w:t>
            </w:r>
            <w:r>
              <w:rPr>
                <w:sz w:val="24"/>
                <w:szCs w:val="24"/>
              </w:rPr>
              <w:t>а</w:t>
            </w:r>
          </w:p>
          <w:p w14:paraId="5D704E91" w14:textId="77777777" w:rsidR="003D1680" w:rsidRPr="00B622CA" w:rsidRDefault="003D1680" w:rsidP="0009347B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-уничтожение борщевика Сосновского</w:t>
            </w:r>
            <w:r w:rsidRPr="00B622CA">
              <w:rPr>
                <w:sz w:val="24"/>
                <w:szCs w:val="24"/>
              </w:rPr>
              <w:t>.</w:t>
            </w:r>
          </w:p>
        </w:tc>
      </w:tr>
      <w:tr w:rsidR="003D1680" w:rsidRPr="00B622CA" w14:paraId="237AF221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7DA0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580E1926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9F39" w14:textId="77777777" w:rsidR="003D1680" w:rsidRPr="00B622CA" w:rsidRDefault="003D1680" w:rsidP="000934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63D40E12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Ежегодно проводить собрания граждан на территории Борского сельского поселения;</w:t>
            </w:r>
          </w:p>
          <w:p w14:paraId="592CA380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622CA">
              <w:rPr>
                <w:sz w:val="24"/>
                <w:szCs w:val="24"/>
              </w:rPr>
              <w:t xml:space="preserve">крепить и поддерживать институт старост, Общественных советов, оперативно решать вопросы </w:t>
            </w:r>
            <w:r w:rsidRPr="00B622CA">
              <w:rPr>
                <w:sz w:val="24"/>
                <w:szCs w:val="24"/>
              </w:rPr>
              <w:lastRenderedPageBreak/>
              <w:t xml:space="preserve">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советов; </w:t>
            </w:r>
          </w:p>
          <w:p w14:paraId="208952F9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sz w:val="24"/>
                <w:szCs w:val="24"/>
              </w:rPr>
              <w:t>П</w:t>
            </w:r>
            <w:r w:rsidRPr="00B622CA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уличного освещения и их обслуживание;</w:t>
            </w:r>
          </w:p>
          <w:p w14:paraId="4F40DC65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Благоустройство территорий в населенных пунктах поселения (в т.ч. скашивание травы и вырубка кустарника);</w:t>
            </w:r>
          </w:p>
          <w:p w14:paraId="0653E28A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b/>
                <w:sz w:val="24"/>
                <w:szCs w:val="24"/>
              </w:rPr>
              <w:t xml:space="preserve">Реализация закона </w:t>
            </w:r>
            <w:r w:rsidRPr="00B622CA">
              <w:rPr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B622CA">
              <w:rPr>
                <w:b/>
                <w:sz w:val="24"/>
                <w:szCs w:val="24"/>
              </w:rPr>
              <w:t xml:space="preserve"> в 2023 г.:</w:t>
            </w:r>
          </w:p>
          <w:p w14:paraId="5B26856C" w14:textId="77777777" w:rsidR="003D1680" w:rsidRPr="00B622CA" w:rsidRDefault="003D1680" w:rsidP="0009347B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устройство подъезда с твердым покрытием к пожарному водоему в деревнях Шомушка, Кайвакса, Черноваткино</w:t>
            </w:r>
          </w:p>
          <w:p w14:paraId="6FD97066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Обслуживание подвесного моста;</w:t>
            </w:r>
          </w:p>
          <w:p w14:paraId="03B9F60A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Благоустройство кладбищ;</w:t>
            </w:r>
          </w:p>
          <w:p w14:paraId="10209036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значения;</w:t>
            </w:r>
          </w:p>
          <w:p w14:paraId="4C493265" w14:textId="77777777" w:rsidR="003D1680" w:rsidRPr="00B622CA" w:rsidRDefault="003D1680" w:rsidP="0009347B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Ремонт дорог местного значения поселения.</w:t>
            </w:r>
          </w:p>
          <w:p w14:paraId="2F1F312C" w14:textId="77777777" w:rsidR="003D1680" w:rsidRPr="00B622CA" w:rsidRDefault="003D1680" w:rsidP="0009347B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закона </w:t>
            </w:r>
            <w:r w:rsidRPr="00B622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5AAE2EB6" w14:textId="77777777" w:rsidR="003D1680" w:rsidRPr="00B622CA" w:rsidRDefault="003D1680" w:rsidP="0009347B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д. Бор: </w:t>
            </w:r>
          </w:p>
          <w:p w14:paraId="6742F221" w14:textId="77777777" w:rsidR="003D1680" w:rsidRPr="00B622CA" w:rsidRDefault="003D1680" w:rsidP="0009347B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около д.1 и д.2;</w:t>
            </w:r>
          </w:p>
          <w:p w14:paraId="0E4FB90D" w14:textId="77777777" w:rsidR="003D1680" w:rsidRPr="00B622CA" w:rsidRDefault="003D1680" w:rsidP="0009347B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контейнерной площадки для сбора ТКО на кладбище. </w:t>
            </w:r>
          </w:p>
        </w:tc>
      </w:tr>
      <w:tr w:rsidR="003D1680" w:rsidRPr="00B622CA" w14:paraId="1938A67F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9DA0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E176" w14:textId="477C6594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Всего – </w:t>
            </w:r>
            <w:r>
              <w:rPr>
                <w:color w:val="000000"/>
                <w:sz w:val="24"/>
                <w:szCs w:val="24"/>
              </w:rPr>
              <w:t>5131,1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руб., в т.ч.</w:t>
            </w:r>
          </w:p>
          <w:p w14:paraId="031439A6" w14:textId="1395802C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color w:val="000000"/>
                <w:sz w:val="24"/>
                <w:szCs w:val="24"/>
              </w:rPr>
              <w:t>3245,4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39F4373F" w14:textId="77777777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2024 год –  932,1 тыс. руб.;</w:t>
            </w:r>
          </w:p>
          <w:p w14:paraId="68F85097" w14:textId="77777777" w:rsidR="003D1680" w:rsidRPr="00B622CA" w:rsidRDefault="003D1680" w:rsidP="0009347B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2025 год –  953,6 тыс. руб.</w:t>
            </w:r>
          </w:p>
        </w:tc>
      </w:tr>
      <w:tr w:rsidR="003D1680" w:rsidRPr="00B622CA" w14:paraId="70F13C4D" w14:textId="77777777" w:rsidTr="0009347B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105C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5212" w14:textId="77777777" w:rsidR="003D1680" w:rsidRPr="00B622CA" w:rsidRDefault="003D1680" w:rsidP="0009347B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946FF91" w14:textId="77777777" w:rsidR="007901C1" w:rsidRPr="00B622CA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B62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654764" w14:textId="77777777" w:rsidR="00A861BE" w:rsidRDefault="00A861BE" w:rsidP="007901C1">
      <w:pPr>
        <w:jc w:val="right"/>
        <w:rPr>
          <w:color w:val="000000"/>
          <w:spacing w:val="-4"/>
          <w:sz w:val="24"/>
          <w:szCs w:val="24"/>
        </w:rPr>
      </w:pPr>
    </w:p>
    <w:p w14:paraId="15EBB205" w14:textId="058AB847" w:rsidR="00A861BE" w:rsidRDefault="00A861BE" w:rsidP="007901C1">
      <w:pPr>
        <w:jc w:val="right"/>
        <w:rPr>
          <w:color w:val="000000"/>
          <w:spacing w:val="-4"/>
          <w:sz w:val="24"/>
          <w:szCs w:val="24"/>
        </w:rPr>
      </w:pPr>
      <w:bookmarkStart w:id="0" w:name="_Hlk133944811"/>
      <w:r w:rsidRPr="00A861BE">
        <w:rPr>
          <w:color w:val="000000"/>
          <w:spacing w:val="-4"/>
          <w:sz w:val="24"/>
          <w:szCs w:val="24"/>
        </w:rPr>
        <w:t>УТВЕРЖДЕНА</w:t>
      </w:r>
    </w:p>
    <w:p w14:paraId="33C746CD" w14:textId="0E70BC12" w:rsidR="007901C1" w:rsidRPr="00A73071" w:rsidRDefault="007901C1" w:rsidP="007901C1">
      <w:pPr>
        <w:jc w:val="right"/>
        <w:rPr>
          <w:sz w:val="22"/>
          <w:szCs w:val="22"/>
        </w:rPr>
      </w:pPr>
      <w:r w:rsidRPr="00A73071">
        <w:rPr>
          <w:color w:val="000000"/>
          <w:spacing w:val="-4"/>
          <w:sz w:val="22"/>
          <w:szCs w:val="22"/>
        </w:rPr>
        <w:t>Приложение №2</w:t>
      </w:r>
    </w:p>
    <w:p w14:paraId="7EF3FA50" w14:textId="77777777" w:rsidR="007901C1" w:rsidRPr="00A73071" w:rsidRDefault="007901C1" w:rsidP="007901C1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к Муниципальной программе</w:t>
      </w:r>
    </w:p>
    <w:p w14:paraId="70D6D914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«</w:t>
      </w:r>
      <w:r w:rsidRPr="00A73071">
        <w:rPr>
          <w:sz w:val="22"/>
          <w:szCs w:val="22"/>
        </w:rPr>
        <w:t xml:space="preserve">Создание условий для эффективного </w:t>
      </w:r>
    </w:p>
    <w:p w14:paraId="7D52C494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 xml:space="preserve">выполнения органами местного самоуправления </w:t>
      </w:r>
    </w:p>
    <w:p w14:paraId="6B4C6CC1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 xml:space="preserve">своих полномочий на территории </w:t>
      </w:r>
    </w:p>
    <w:p w14:paraId="6DF52637" w14:textId="14B4094E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>Борского сельского поселения»</w:t>
      </w:r>
      <w:r w:rsidR="004C0802" w:rsidRPr="00A73071">
        <w:rPr>
          <w:sz w:val="22"/>
          <w:szCs w:val="22"/>
        </w:rPr>
        <w:t>,</w:t>
      </w:r>
    </w:p>
    <w:p w14:paraId="3F96113D" w14:textId="77777777" w:rsidR="004C0802" w:rsidRPr="00A73071" w:rsidRDefault="004C0802" w:rsidP="004C080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 xml:space="preserve">утвержденной постановлением </w:t>
      </w:r>
    </w:p>
    <w:p w14:paraId="7B2015A5" w14:textId="77777777" w:rsidR="004C0802" w:rsidRPr="00A73071" w:rsidRDefault="004C0802" w:rsidP="004C080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администрации Борского сельского поселения</w:t>
      </w:r>
    </w:p>
    <w:p w14:paraId="7A7628A7" w14:textId="2122D2AC" w:rsidR="00237821" w:rsidRPr="00A73071" w:rsidRDefault="004C0802" w:rsidP="00A73071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 xml:space="preserve">от </w:t>
      </w:r>
      <w:r w:rsidR="00E0526D" w:rsidRPr="00A73071">
        <w:rPr>
          <w:color w:val="000000"/>
          <w:sz w:val="22"/>
          <w:szCs w:val="22"/>
        </w:rPr>
        <w:t>0</w:t>
      </w:r>
      <w:r w:rsidR="00757309" w:rsidRPr="00A73071">
        <w:rPr>
          <w:color w:val="000000"/>
          <w:sz w:val="22"/>
          <w:szCs w:val="22"/>
        </w:rPr>
        <w:t>4</w:t>
      </w:r>
      <w:r w:rsidR="00E0526D" w:rsidRPr="00A73071">
        <w:rPr>
          <w:color w:val="000000"/>
          <w:sz w:val="22"/>
          <w:szCs w:val="22"/>
        </w:rPr>
        <w:t xml:space="preserve"> </w:t>
      </w:r>
      <w:r w:rsidR="00831B69" w:rsidRPr="00A73071">
        <w:rPr>
          <w:color w:val="000000"/>
          <w:sz w:val="22"/>
          <w:szCs w:val="22"/>
        </w:rPr>
        <w:t>мая</w:t>
      </w:r>
      <w:r w:rsidR="00E0526D" w:rsidRPr="00A73071">
        <w:rPr>
          <w:color w:val="000000"/>
          <w:sz w:val="22"/>
          <w:szCs w:val="22"/>
        </w:rPr>
        <w:t xml:space="preserve"> </w:t>
      </w:r>
      <w:r w:rsidRPr="00A73071">
        <w:rPr>
          <w:color w:val="000000"/>
          <w:spacing w:val="-3"/>
          <w:sz w:val="22"/>
          <w:szCs w:val="22"/>
        </w:rPr>
        <w:t>202</w:t>
      </w:r>
      <w:r w:rsidR="00831B69" w:rsidRPr="00A73071">
        <w:rPr>
          <w:color w:val="000000"/>
          <w:spacing w:val="-3"/>
          <w:sz w:val="22"/>
          <w:szCs w:val="22"/>
        </w:rPr>
        <w:t>3</w:t>
      </w:r>
      <w:r w:rsidRPr="00A73071">
        <w:rPr>
          <w:color w:val="000000"/>
          <w:spacing w:val="-3"/>
          <w:sz w:val="22"/>
          <w:szCs w:val="22"/>
        </w:rPr>
        <w:t xml:space="preserve"> года № 03-</w:t>
      </w:r>
      <w:r w:rsidR="00757309" w:rsidRPr="00A73071">
        <w:rPr>
          <w:color w:val="000000"/>
          <w:spacing w:val="-3"/>
          <w:sz w:val="22"/>
          <w:szCs w:val="22"/>
        </w:rPr>
        <w:t>64</w:t>
      </w:r>
      <w:r w:rsidRPr="00A73071">
        <w:rPr>
          <w:color w:val="000000"/>
          <w:spacing w:val="-3"/>
          <w:sz w:val="22"/>
          <w:szCs w:val="22"/>
        </w:rPr>
        <w:t>-а</w:t>
      </w:r>
    </w:p>
    <w:p w14:paraId="43D34C7B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bookmarkStart w:id="1" w:name="_Hlk133944777"/>
      <w:bookmarkEnd w:id="0"/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1C29D158" w14:textId="77777777" w:rsidR="007901C1" w:rsidRPr="00B622CA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0B50DB76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38000413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73A92E4E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B622CA" w14:paraId="1DC3C855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6BA2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6C8051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1A9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2E7EC3FA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503110A8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0558D7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9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5E5DB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64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3F398C2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7901C1" w:rsidRPr="00B622CA" w14:paraId="243365A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E0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9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3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D45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560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63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901C1" w:rsidRPr="00B622CA" w14:paraId="7A79E6B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9DE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E50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C8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7E1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A2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0DA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C3B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8</w:t>
            </w:r>
          </w:p>
        </w:tc>
      </w:tr>
      <w:tr w:rsidR="007901C1" w:rsidRPr="00B622CA" w14:paraId="66C209CF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901C1" w:rsidRPr="00B622CA" w14:paraId="2546EC17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7901C1" w:rsidRPr="00B622CA" w14:paraId="788B5D2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68" w14:textId="6F311F72" w:rsidR="007901C1" w:rsidRPr="00825A00" w:rsidRDefault="0002451D" w:rsidP="00FB4FB3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t>Комплексы процессных мероприятий 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57" w14:textId="77777777" w:rsidR="007901C1" w:rsidRPr="00825A00" w:rsidRDefault="007901C1" w:rsidP="00FB4FB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6E4CDD2" w14:textId="77777777" w:rsidR="007901C1" w:rsidRPr="00825A00" w:rsidRDefault="007901C1" w:rsidP="00FB4FB3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040" w14:textId="77777777" w:rsidR="005E5482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AE62388" w14:textId="77777777" w:rsidR="005E5482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2B8A104" w14:textId="39EDC870" w:rsidR="007901C1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94" w14:textId="66DB4AB7" w:rsidR="007901C1" w:rsidRPr="00825A00" w:rsidRDefault="00B026CA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2074,8</w:t>
            </w:r>
          </w:p>
          <w:p w14:paraId="7CAA3115" w14:textId="77777777" w:rsidR="005E5482" w:rsidRPr="00825A00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60060B57" w14:textId="69842782" w:rsidR="00825A00" w:rsidRPr="00825A00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3B" w14:textId="77777777" w:rsidR="007901C1" w:rsidRPr="00825A00" w:rsidRDefault="007901C1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714" w14:textId="77777777" w:rsidR="007901C1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1721,2</w:t>
            </w:r>
          </w:p>
          <w:p w14:paraId="40066561" w14:textId="7777777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5D25E94A" w14:textId="5C931D3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BD7" w14:textId="65250511" w:rsidR="007901C1" w:rsidRPr="00825A00" w:rsidRDefault="00B026CA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353,6</w:t>
            </w:r>
          </w:p>
          <w:p w14:paraId="3E4D7993" w14:textId="7777777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12739E44" w14:textId="05C177AF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40,2</w:t>
            </w:r>
          </w:p>
        </w:tc>
      </w:tr>
      <w:tr w:rsidR="00237821" w:rsidRPr="00B622CA" w14:paraId="4704A1D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7AB" w14:textId="2829E007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 xml:space="preserve"> Мероприятие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768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131C1AC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80" w14:textId="51B35D2B" w:rsidR="00237821" w:rsidRPr="005E5482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3</w:t>
            </w:r>
          </w:p>
          <w:p w14:paraId="79BB652E" w14:textId="437A9C22" w:rsidR="00237821" w:rsidRPr="005E5482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4</w:t>
            </w:r>
          </w:p>
          <w:p w14:paraId="2F1D1683" w14:textId="7EFE2F15" w:rsidR="00237821" w:rsidRPr="005E5482" w:rsidRDefault="00237821" w:rsidP="00ED7C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BDE" w14:textId="790934CC" w:rsidR="00237821" w:rsidRPr="00B622CA" w:rsidRDefault="00B026CA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3344B257" w14:textId="76A5A290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09F55E15" w14:textId="2E52A7A4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1D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02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A76" w14:textId="32CC062C" w:rsidR="00FB0097" w:rsidRPr="00B622CA" w:rsidRDefault="00B026CA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50A7FDBD" w14:textId="77777777" w:rsidR="00FB0097" w:rsidRPr="00B622CA" w:rsidRDefault="00FB0097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58B230BD" w14:textId="57BE12A7" w:rsidR="00237821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5E5482" w:rsidRPr="00B622CA" w14:paraId="143AF6C6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B6F" w14:textId="2B11A72E" w:rsidR="005E5482" w:rsidRPr="00B622CA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B622CA">
              <w:rPr>
                <w:color w:val="000000"/>
                <w:sz w:val="22"/>
                <w:szCs w:val="22"/>
              </w:rPr>
              <w:t>ероп</w:t>
            </w:r>
            <w:r>
              <w:rPr>
                <w:color w:val="000000"/>
                <w:sz w:val="22"/>
                <w:szCs w:val="22"/>
              </w:rPr>
              <w:t>риятие</w:t>
            </w:r>
            <w:r w:rsidRPr="00B622CA">
              <w:rPr>
                <w:color w:val="000000"/>
                <w:sz w:val="22"/>
                <w:szCs w:val="22"/>
              </w:rPr>
              <w:t xml:space="preserve"> в рамках областного закона № 3-оз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F58" w14:textId="77777777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F9F64A4" w14:textId="52161FEA" w:rsidR="005E5482" w:rsidRPr="00B622CA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749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66BE6F2C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60E4B008" w14:textId="32BBDB4E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20A" w14:textId="25C1BE05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1266,1</w:t>
            </w:r>
          </w:p>
          <w:p w14:paraId="4397A4C8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4042158C" w14:textId="2B997868" w:rsidR="005E5482" w:rsidRPr="00B622CA" w:rsidRDefault="005E5482" w:rsidP="005E5482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240" w14:textId="77777777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F90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1050,4</w:t>
            </w:r>
          </w:p>
          <w:p w14:paraId="6E493771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63C8EBA5" w14:textId="14CC8E42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35" w14:textId="08EEE76A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215,7</w:t>
            </w:r>
          </w:p>
          <w:p w14:paraId="1FBA6A0D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2E051673" w14:textId="4D832760" w:rsidR="005E5482" w:rsidRPr="00B622CA" w:rsidRDefault="005E5482" w:rsidP="005E5482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5482" w:rsidRPr="00B622CA" w14:paraId="48A76653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CC5" w14:textId="0FDB6601" w:rsidR="005E5482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Pr="00B622CA">
              <w:rPr>
                <w:color w:val="000000"/>
                <w:sz w:val="22"/>
                <w:szCs w:val="22"/>
              </w:rPr>
              <w:t xml:space="preserve"> в рамках областного закона № </w:t>
            </w:r>
            <w:r>
              <w:rPr>
                <w:color w:val="000000"/>
                <w:sz w:val="22"/>
                <w:szCs w:val="22"/>
              </w:rPr>
              <w:t>147</w:t>
            </w:r>
            <w:r w:rsidRPr="00B622CA">
              <w:rPr>
                <w:color w:val="000000"/>
                <w:sz w:val="22"/>
                <w:szCs w:val="22"/>
              </w:rPr>
              <w:t>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6E6" w14:textId="77777777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3878C9C" w14:textId="015C53E5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92A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5B4AD166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722A1B9A" w14:textId="60501A88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EC3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808,7</w:t>
            </w:r>
          </w:p>
          <w:p w14:paraId="275C4B7D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5471E877" w14:textId="1AC8BC6D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172" w14:textId="77777777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161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670,8</w:t>
            </w:r>
          </w:p>
          <w:p w14:paraId="2870891C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04DA11B1" w14:textId="03EBF8C0" w:rsidR="005E5482" w:rsidRPr="00B622CA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69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137,9</w:t>
            </w:r>
          </w:p>
          <w:p w14:paraId="35EC9434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3CE56D85" w14:textId="4FFE625C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21" w:rsidRPr="00B622CA" w14:paraId="23C074E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2FE" w14:textId="0048CCF8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C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B32887F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84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672482F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1CAB4E66" w14:textId="6947F2C3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470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0BF50C26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72EB65DC" w14:textId="52DFD104" w:rsidR="00237821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6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973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CAA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4CB89DD7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2640EC92" w14:textId="618C10E7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6D4CEE49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6" w14:textId="068EFF15" w:rsidR="00237821" w:rsidRPr="00B622CA" w:rsidRDefault="00237821" w:rsidP="00237821">
            <w:pPr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>2.1</w:t>
            </w:r>
            <w:r w:rsidRPr="00B622CA">
              <w:rPr>
                <w:sz w:val="24"/>
                <w:szCs w:val="24"/>
              </w:rPr>
              <w:t xml:space="preserve"> </w:t>
            </w:r>
            <w:r w:rsidRPr="00B622CA">
              <w:rPr>
                <w:bCs/>
                <w:sz w:val="22"/>
                <w:szCs w:val="22"/>
              </w:rPr>
              <w:t xml:space="preserve">Мероприятие по повышению уровня защиты населенных пунктов и людей от чрезвычайных ситуаций, связанных с </w:t>
            </w:r>
            <w:r w:rsidRPr="00B622CA">
              <w:rPr>
                <w:bCs/>
                <w:sz w:val="22"/>
                <w:szCs w:val="22"/>
              </w:rPr>
              <w:lastRenderedPageBreak/>
              <w:t>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60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lastRenderedPageBreak/>
              <w:t xml:space="preserve">Администрация Борского </w:t>
            </w:r>
          </w:p>
          <w:p w14:paraId="178230B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3BC" w14:textId="42E28B2A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3</w:t>
            </w:r>
          </w:p>
          <w:p w14:paraId="0751CCDE" w14:textId="44120CF5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4</w:t>
            </w:r>
          </w:p>
          <w:p w14:paraId="682D092F" w14:textId="11DD9D67" w:rsidR="00237821" w:rsidRPr="00B622CA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12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41751ADF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22C6342E" w14:textId="4887E6B5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F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9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F48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73A6113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C7FC8F4" w14:textId="35AAC961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04401D68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8D2" w14:textId="3C18BCDB" w:rsidR="00237821" w:rsidRPr="00825A00" w:rsidRDefault="00237821" w:rsidP="00825A00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lastRenderedPageBreak/>
              <w:t>Комплексы процессных мероприятий: «Защита населения и 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55" w14:textId="76AA2C51" w:rsidR="00237821" w:rsidRPr="00825A00" w:rsidRDefault="00237821" w:rsidP="00825A0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5873DEF" w14:textId="77777777" w:rsidR="00237821" w:rsidRPr="00825A00" w:rsidRDefault="00237821" w:rsidP="00825A00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952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4FD088F6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05FF4C8" w14:textId="0E232E0C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D19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8FFFE1A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5C3E7957" w14:textId="5FC3F300" w:rsidR="00237821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E4" w14:textId="77777777" w:rsidR="00237821" w:rsidRPr="00825A00" w:rsidRDefault="00237821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0" w14:textId="77777777" w:rsidR="00237821" w:rsidRPr="00825A00" w:rsidRDefault="00237821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2BE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1FDAADF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BF9ABCA" w14:textId="7B90EC9F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1703070A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06" w14:textId="15FB8256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84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6C74C1E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00" w14:textId="66E152EF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3</w:t>
            </w:r>
          </w:p>
          <w:p w14:paraId="2FD05BDF" w14:textId="0480640E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4</w:t>
            </w:r>
          </w:p>
          <w:p w14:paraId="395FD1C4" w14:textId="0DC6A482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BFF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05382EB7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2BFF1376" w14:textId="6D1E9D8D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BD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A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E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3F8470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504DF9B" w14:textId="56C9F292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5C31F8A3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F9" w14:textId="67AD3801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53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308D7F6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675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3DA1161D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3551E0F8" w14:textId="67DA27AE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EB7" w14:textId="3712F7A0" w:rsidR="00825A00" w:rsidRPr="00825A00" w:rsidRDefault="0084607A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953,9</w:t>
            </w:r>
          </w:p>
          <w:p w14:paraId="18F6D696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776,4</w:t>
            </w:r>
          </w:p>
          <w:p w14:paraId="21305373" w14:textId="509305BE" w:rsidR="00237821" w:rsidRPr="00825A00" w:rsidRDefault="00825A00" w:rsidP="00825A0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F2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95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E47" w14:textId="25048D33" w:rsidR="00825A00" w:rsidRPr="00825A00" w:rsidRDefault="0084607A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953,9</w:t>
            </w:r>
          </w:p>
          <w:p w14:paraId="260C34FC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776,4</w:t>
            </w:r>
          </w:p>
          <w:p w14:paraId="0699FAAA" w14:textId="3D595D32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796,4</w:t>
            </w:r>
          </w:p>
        </w:tc>
      </w:tr>
      <w:tr w:rsidR="00FB0097" w:rsidRPr="00B622CA" w14:paraId="3E04FCEA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DDA" w14:textId="77777777" w:rsidR="00FB0097" w:rsidRPr="00B622CA" w:rsidRDefault="00FB0097" w:rsidP="00FB00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9B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3EC685EE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FC9" w14:textId="12AB6E90" w:rsidR="00FB0097" w:rsidRPr="00825A00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446A3018" w14:textId="59AD2C65" w:rsidR="00FB0097" w:rsidRPr="00825A00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38C3EAF3" w14:textId="35F2DF5E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B02" w14:textId="081602FD" w:rsidR="00FB0097" w:rsidRPr="00B622CA" w:rsidRDefault="0084607A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953,9</w:t>
            </w:r>
          </w:p>
          <w:p w14:paraId="58898EDD" w14:textId="1274B17E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4F194B23" w14:textId="00B994FB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E8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71A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3C" w14:textId="371B2821" w:rsidR="00FB0097" w:rsidRPr="00B622CA" w:rsidRDefault="0084607A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953,9</w:t>
            </w:r>
          </w:p>
          <w:p w14:paraId="517C691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302607C6" w14:textId="2CD7B93F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237821" w:rsidRPr="00B622CA" w14:paraId="39E97FA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982" w14:textId="770074A0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85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25C071B7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5B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353FFA34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2D751D2" w14:textId="726E65DE" w:rsidR="00237821" w:rsidRPr="00B622CA" w:rsidRDefault="00825A00" w:rsidP="00825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E86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108,1</w:t>
            </w:r>
          </w:p>
          <w:p w14:paraId="374109FF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  <w:p w14:paraId="796AC50B" w14:textId="552941C5" w:rsidR="00237821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C72" w14:textId="77777777" w:rsidR="00237821" w:rsidRPr="0042405F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39" w14:textId="77777777" w:rsidR="00237821" w:rsidRPr="0042405F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D02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108,1</w:t>
            </w:r>
          </w:p>
          <w:p w14:paraId="1512F26C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  <w:p w14:paraId="33575F23" w14:textId="12EAD1A9" w:rsidR="00237821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</w:tc>
      </w:tr>
      <w:tr w:rsidR="00FB0097" w:rsidRPr="00B622CA" w14:paraId="3FC568B6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5E" w14:textId="2FC0847A" w:rsidR="00FB0097" w:rsidRPr="00B622CA" w:rsidRDefault="0042405F" w:rsidP="00FB00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Мероприятие</w:t>
            </w:r>
            <w:r w:rsidR="00FB0097" w:rsidRPr="00B622CA">
              <w:rPr>
                <w:color w:val="000000"/>
                <w:sz w:val="22"/>
                <w:szCs w:val="22"/>
              </w:rPr>
              <w:t xml:space="preserve"> по борьбе с борщевиком Сосновского </w:t>
            </w:r>
          </w:p>
          <w:p w14:paraId="0C69A9F3" w14:textId="0CC941B7" w:rsidR="00FB0097" w:rsidRPr="00B622CA" w:rsidRDefault="00FB0097" w:rsidP="00FB009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A5C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1CC80646" w14:textId="77777777" w:rsidR="00FB0097" w:rsidRPr="00B622CA" w:rsidRDefault="00FB0097" w:rsidP="00FB009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AA9" w14:textId="7CF23ACA" w:rsidR="00FB0097" w:rsidRPr="0042405F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05C0782A" w14:textId="18D6415E" w:rsidR="00FB0097" w:rsidRPr="0042405F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43CE8BCB" w14:textId="1A2E2256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30" w14:textId="19290781" w:rsidR="00FB0097" w:rsidRPr="00B622CA" w:rsidRDefault="00825A00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108,1</w:t>
            </w:r>
          </w:p>
          <w:p w14:paraId="37A77FAC" w14:textId="50D6C5D4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65D5CED9" w14:textId="4333406C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E7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FAB" w14:textId="5579EB41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7B5" w14:textId="4FF8C54F" w:rsidR="00FB0097" w:rsidRPr="00B622CA" w:rsidRDefault="00825A00" w:rsidP="001A0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2" w:name="_GoBack"/>
            <w:bookmarkEnd w:id="2"/>
            <w:r>
              <w:rPr>
                <w:bCs/>
                <w:color w:val="000000"/>
                <w:sz w:val="22"/>
                <w:szCs w:val="22"/>
              </w:rPr>
              <w:t>108,1</w:t>
            </w:r>
          </w:p>
          <w:p w14:paraId="0D326304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28682E50" w14:textId="610D5875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42405F" w:rsidRPr="00B622CA" w14:paraId="018D1BC1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2AB" w14:textId="14C4D0E1" w:rsidR="0042405F" w:rsidRPr="00A73071" w:rsidRDefault="0042405F" w:rsidP="00FB00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 xml:space="preserve">5.2 </w:t>
            </w:r>
            <w:r w:rsidR="00A73071" w:rsidRPr="00A73071">
              <w:rPr>
                <w:i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DF1" w14:textId="77777777" w:rsidR="00A73071" w:rsidRPr="00A73071" w:rsidRDefault="00A73071" w:rsidP="00A7307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B7F47F6" w14:textId="15AF51ED" w:rsidR="0042405F" w:rsidRPr="00A73071" w:rsidRDefault="00A73071" w:rsidP="00A7307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61F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3DA1125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5CF8B382" w14:textId="5FD071E9" w:rsidR="0042405F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D0" w14:textId="77777777" w:rsidR="0042405F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58,6</w:t>
            </w:r>
          </w:p>
          <w:p w14:paraId="09CA6F7F" w14:textId="77777777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4C0B67E7" w14:textId="233FACF4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569" w14:textId="77777777" w:rsidR="0042405F" w:rsidRPr="00A73071" w:rsidRDefault="0042405F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ECD" w14:textId="77777777" w:rsidR="0042405F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7FA4F623" w14:textId="77777777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02DCBDF3" w14:textId="31D738BD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B65" w14:textId="77777777" w:rsidR="0042405F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19,9</w:t>
            </w:r>
          </w:p>
          <w:p w14:paraId="28C52351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696FD00B" w14:textId="51056125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6D5045" w:rsidRPr="00B622CA" w14:paraId="010CD833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F5E" w14:textId="2DE8A4C2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5.</w:t>
            </w:r>
            <w:r w:rsidR="00A73071">
              <w:rPr>
                <w:color w:val="000000"/>
                <w:sz w:val="22"/>
                <w:szCs w:val="22"/>
              </w:rPr>
              <w:t>2</w:t>
            </w:r>
            <w:r w:rsidRPr="00A73071">
              <w:rPr>
                <w:color w:val="000000"/>
                <w:sz w:val="22"/>
                <w:szCs w:val="22"/>
              </w:rPr>
              <w:t>.1. Оценка эффективности проведенных химических мероприятий по уничтожению борщевика Сосновского в д.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</w:t>
            </w:r>
            <w:r w:rsidRPr="00A73071">
              <w:rPr>
                <w:color w:val="000000"/>
                <w:sz w:val="22"/>
                <w:szCs w:val="22"/>
              </w:rPr>
              <w:t xml:space="preserve">Бор,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73071">
              <w:rPr>
                <w:color w:val="000000"/>
                <w:sz w:val="22"/>
                <w:szCs w:val="22"/>
              </w:rPr>
              <w:t>Сарожа</w:t>
            </w:r>
            <w:proofErr w:type="spellEnd"/>
            <w:r w:rsidRPr="00A73071">
              <w:rPr>
                <w:color w:val="000000"/>
                <w:sz w:val="22"/>
                <w:szCs w:val="22"/>
              </w:rPr>
              <w:t xml:space="preserve">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r w:rsidRPr="00A73071">
              <w:rPr>
                <w:color w:val="000000"/>
                <w:sz w:val="22"/>
                <w:szCs w:val="22"/>
              </w:rPr>
              <w:t>Дуброво</w:t>
            </w:r>
          </w:p>
          <w:p w14:paraId="6F52877D" w14:textId="2C28CAAA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5.</w:t>
            </w:r>
            <w:r w:rsidR="00A73071">
              <w:rPr>
                <w:color w:val="000000"/>
                <w:sz w:val="22"/>
                <w:szCs w:val="22"/>
              </w:rPr>
              <w:t>2</w:t>
            </w:r>
            <w:r w:rsidRPr="00A73071">
              <w:rPr>
                <w:color w:val="000000"/>
                <w:sz w:val="22"/>
                <w:szCs w:val="22"/>
              </w:rPr>
              <w:t>.2.</w:t>
            </w:r>
            <w:r w:rsidR="00DB53EF" w:rsidRPr="00A73071">
              <w:rPr>
                <w:color w:val="000000"/>
                <w:sz w:val="22"/>
                <w:szCs w:val="22"/>
              </w:rPr>
              <w:t xml:space="preserve"> </w:t>
            </w:r>
            <w:r w:rsidRPr="00A73071">
              <w:rPr>
                <w:color w:val="000000"/>
                <w:sz w:val="22"/>
                <w:szCs w:val="22"/>
              </w:rPr>
              <w:t>Выполнение работ по проведению химических мероприятий</w:t>
            </w:r>
            <w:r w:rsidR="00DB53EF" w:rsidRPr="00A73071">
              <w:t xml:space="preserve"> </w:t>
            </w:r>
            <w:r w:rsidR="00DB53EF" w:rsidRPr="00A73071">
              <w:rPr>
                <w:color w:val="000000"/>
                <w:sz w:val="22"/>
                <w:szCs w:val="22"/>
              </w:rPr>
              <w:t>по уничтожению борщевика Сосновского в д.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</w:t>
            </w:r>
            <w:r w:rsidR="00DB53EF" w:rsidRPr="00A73071">
              <w:rPr>
                <w:color w:val="000000"/>
                <w:sz w:val="22"/>
                <w:szCs w:val="22"/>
              </w:rPr>
              <w:t>Бор,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="00DB53EF" w:rsidRPr="00A73071">
              <w:rPr>
                <w:color w:val="000000"/>
                <w:sz w:val="22"/>
                <w:szCs w:val="22"/>
              </w:rPr>
              <w:t>Сарожа</w:t>
            </w:r>
            <w:proofErr w:type="spellEnd"/>
            <w:r w:rsidR="00DB53EF" w:rsidRPr="00A73071">
              <w:rPr>
                <w:color w:val="000000"/>
                <w:sz w:val="22"/>
                <w:szCs w:val="22"/>
              </w:rPr>
              <w:t xml:space="preserve">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r w:rsidR="00DB53EF" w:rsidRPr="00A73071">
              <w:rPr>
                <w:color w:val="000000"/>
                <w:sz w:val="22"/>
                <w:szCs w:val="22"/>
              </w:rPr>
              <w:t>Дуброво</w:t>
            </w:r>
          </w:p>
          <w:p w14:paraId="5AA32DA0" w14:textId="11F1AC63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3CF" w14:textId="77777777" w:rsidR="00DB53EF" w:rsidRPr="00A73071" w:rsidRDefault="00DB53EF" w:rsidP="00DB53EF">
            <w:pPr>
              <w:jc w:val="center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411A2AF1" w14:textId="778242EC" w:rsidR="006D5045" w:rsidRPr="00A73071" w:rsidRDefault="00DB53EF" w:rsidP="00DB53EF">
            <w:pPr>
              <w:jc w:val="center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886" w14:textId="77777777" w:rsidR="006D5045" w:rsidRPr="00A73071" w:rsidRDefault="00DB53EF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071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48951666" w14:textId="77777777" w:rsidR="00DB53EF" w:rsidRPr="00A73071" w:rsidRDefault="00DB53EF" w:rsidP="00DB53EF">
            <w:pPr>
              <w:rPr>
                <w:sz w:val="22"/>
                <w:szCs w:val="22"/>
              </w:rPr>
            </w:pPr>
          </w:p>
          <w:p w14:paraId="1A103F3F" w14:textId="77777777" w:rsidR="00DB53EF" w:rsidRPr="00A73071" w:rsidRDefault="00DB53EF" w:rsidP="00DB53EF">
            <w:pPr>
              <w:rPr>
                <w:sz w:val="22"/>
                <w:szCs w:val="22"/>
              </w:rPr>
            </w:pPr>
          </w:p>
          <w:p w14:paraId="31A58DC0" w14:textId="77777777" w:rsidR="00DB53EF" w:rsidRPr="00A73071" w:rsidRDefault="00DB53EF" w:rsidP="00DB53EF">
            <w:pPr>
              <w:rPr>
                <w:bCs/>
                <w:color w:val="000000"/>
                <w:sz w:val="22"/>
                <w:szCs w:val="22"/>
              </w:rPr>
            </w:pPr>
          </w:p>
          <w:p w14:paraId="23EE34E5" w14:textId="2D8D750A" w:rsidR="00DB53EF" w:rsidRPr="00A73071" w:rsidRDefault="00DB53EF" w:rsidP="00DB5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7307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761" w14:textId="71C0FB2E" w:rsidR="006D5045" w:rsidRPr="00A73071" w:rsidRDefault="00A73071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20,2</w:t>
            </w:r>
          </w:p>
          <w:p w14:paraId="70E1E740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0CC3839E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791D2FB0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04700AC3" w14:textId="65E60015" w:rsidR="00377BED" w:rsidRPr="00A73071" w:rsidRDefault="00A73071" w:rsidP="0037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EF3" w14:textId="77777777" w:rsidR="006D5045" w:rsidRPr="00A73071" w:rsidRDefault="006D5045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D86" w14:textId="53CB7864" w:rsidR="006D5045" w:rsidRPr="00A73071" w:rsidRDefault="009A1F1E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071">
              <w:rPr>
                <w:bCs/>
                <w:color w:val="000000"/>
                <w:sz w:val="22"/>
                <w:szCs w:val="22"/>
              </w:rPr>
              <w:t>6,9</w:t>
            </w:r>
          </w:p>
          <w:p w14:paraId="168AB29F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4B94CD3C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56742BA7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5E33AE63" w14:textId="4920A074" w:rsidR="00377BED" w:rsidRPr="00A73071" w:rsidRDefault="009A1F1E" w:rsidP="00377BED">
            <w:pPr>
              <w:jc w:val="center"/>
              <w:rPr>
                <w:sz w:val="22"/>
                <w:szCs w:val="22"/>
              </w:rPr>
            </w:pPr>
            <w:r w:rsidRPr="00A73071">
              <w:rPr>
                <w:sz w:val="22"/>
                <w:szCs w:val="22"/>
              </w:rPr>
              <w:t>31,8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B8F" w14:textId="0E0BB9FD" w:rsidR="006D5045" w:rsidRPr="00A73071" w:rsidRDefault="00A73071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13,3</w:t>
            </w:r>
          </w:p>
          <w:p w14:paraId="3854D290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18695A6A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4D26C5D6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7FB5EB32" w14:textId="09909603" w:rsidR="00377BED" w:rsidRPr="00A73071" w:rsidRDefault="00A73071" w:rsidP="0037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237821" w:rsidRPr="00B622CA" w14:paraId="579009B3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A0F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Итого по программе</w:t>
            </w:r>
            <w:r w:rsidRPr="00A7307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5575F00E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i/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222D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33C" w14:textId="77777777" w:rsidR="00ED7C81" w:rsidRPr="00A73071" w:rsidRDefault="00ED7C81" w:rsidP="00ED7C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6AF13652" w14:textId="77777777" w:rsidR="00ED7C81" w:rsidRPr="00A73071" w:rsidRDefault="00ED7C81" w:rsidP="00ED7C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7875F033" w14:textId="42BDEA77" w:rsidR="00237821" w:rsidRPr="00A73071" w:rsidRDefault="00ED7C81" w:rsidP="00ED7C8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4DAD" w14:textId="545EBAD8" w:rsidR="00237821" w:rsidRPr="00A73071" w:rsidRDefault="0084607A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3245,4</w:t>
            </w:r>
          </w:p>
          <w:p w14:paraId="69D9D9CF" w14:textId="09713850" w:rsidR="00237821" w:rsidRPr="00A73071" w:rsidRDefault="00FB0097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932,1</w:t>
            </w:r>
          </w:p>
          <w:p w14:paraId="5F8CC37F" w14:textId="047A1CD1" w:rsidR="00237821" w:rsidRPr="00A73071" w:rsidRDefault="00FB0097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953,6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96D" w14:textId="77777777" w:rsidR="00237821" w:rsidRPr="00A73071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4C66" w14:textId="77777777" w:rsidR="00237821" w:rsidRPr="00A73071" w:rsidRDefault="009D2586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1759,9</w:t>
            </w:r>
          </w:p>
          <w:p w14:paraId="4C52C689" w14:textId="77777777" w:rsidR="00A73071" w:rsidRPr="00A73071" w:rsidRDefault="00A7307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1FBA5FB8" w14:textId="2FA4B086" w:rsidR="00A73071" w:rsidRPr="00A73071" w:rsidRDefault="00A7307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D2" w14:textId="2158F585" w:rsidR="00237821" w:rsidRPr="00A73071" w:rsidRDefault="0084607A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1485,5</w:t>
            </w:r>
          </w:p>
          <w:p w14:paraId="5AD33804" w14:textId="77777777" w:rsidR="009D2586" w:rsidRPr="00A73071" w:rsidRDefault="009D2586" w:rsidP="009D258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932,1</w:t>
            </w:r>
          </w:p>
          <w:p w14:paraId="4BF6D682" w14:textId="7418EB35" w:rsidR="00237821" w:rsidRPr="00A73071" w:rsidRDefault="009D2586" w:rsidP="009D258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953,6</w:t>
            </w:r>
          </w:p>
        </w:tc>
      </w:tr>
      <w:tr w:rsidR="00237821" w:rsidRPr="007901C1" w14:paraId="588DD393" w14:textId="77777777" w:rsidTr="009D2586">
        <w:trPr>
          <w:trHeight w:val="10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DE4" w14:textId="1E975BAD" w:rsidR="00237821" w:rsidRPr="00B622CA" w:rsidRDefault="00237821" w:rsidP="002378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B997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8D73" w14:textId="2F31AA3E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 – 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6C71" w14:textId="6DF3BF30" w:rsidR="00237821" w:rsidRPr="00B622CA" w:rsidRDefault="0084607A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5131,1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ED1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59A1" w14:textId="0FD78C4B" w:rsidR="00237821" w:rsidRPr="00757309" w:rsidRDefault="009D2586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2586">
              <w:rPr>
                <w:b/>
                <w:bCs/>
                <w:color w:val="000000"/>
                <w:sz w:val="22"/>
                <w:szCs w:val="22"/>
              </w:rPr>
              <w:t>1759,9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EA9" w14:textId="77B98C6D" w:rsidR="00237821" w:rsidRPr="00B622CA" w:rsidRDefault="0084607A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3371,2</w:t>
            </w:r>
          </w:p>
        </w:tc>
      </w:tr>
      <w:bookmarkEnd w:id="1"/>
    </w:tbl>
    <w:p w14:paraId="4C46CFD6" w14:textId="2F433564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A730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2451D"/>
    <w:rsid w:val="00071008"/>
    <w:rsid w:val="001229F9"/>
    <w:rsid w:val="00156FEC"/>
    <w:rsid w:val="001A077D"/>
    <w:rsid w:val="0020307F"/>
    <w:rsid w:val="002047DD"/>
    <w:rsid w:val="00213149"/>
    <w:rsid w:val="00237821"/>
    <w:rsid w:val="00312583"/>
    <w:rsid w:val="003165B9"/>
    <w:rsid w:val="00323FBD"/>
    <w:rsid w:val="00377BED"/>
    <w:rsid w:val="003D1680"/>
    <w:rsid w:val="0042405F"/>
    <w:rsid w:val="00427BF0"/>
    <w:rsid w:val="00485900"/>
    <w:rsid w:val="004C0802"/>
    <w:rsid w:val="005256C8"/>
    <w:rsid w:val="005715F8"/>
    <w:rsid w:val="00592EED"/>
    <w:rsid w:val="005E5482"/>
    <w:rsid w:val="006451DA"/>
    <w:rsid w:val="00664755"/>
    <w:rsid w:val="006902BA"/>
    <w:rsid w:val="006C1722"/>
    <w:rsid w:val="006D5045"/>
    <w:rsid w:val="00750BD8"/>
    <w:rsid w:val="00757309"/>
    <w:rsid w:val="007901C1"/>
    <w:rsid w:val="0079155D"/>
    <w:rsid w:val="007F6C63"/>
    <w:rsid w:val="00806402"/>
    <w:rsid w:val="00825A00"/>
    <w:rsid w:val="00831B69"/>
    <w:rsid w:val="0084607A"/>
    <w:rsid w:val="008B0E3F"/>
    <w:rsid w:val="008F37C6"/>
    <w:rsid w:val="009535A7"/>
    <w:rsid w:val="009A1F1E"/>
    <w:rsid w:val="009D2586"/>
    <w:rsid w:val="00A73071"/>
    <w:rsid w:val="00A74558"/>
    <w:rsid w:val="00A861BE"/>
    <w:rsid w:val="00B026CA"/>
    <w:rsid w:val="00B2105E"/>
    <w:rsid w:val="00B622CA"/>
    <w:rsid w:val="00B804CC"/>
    <w:rsid w:val="00BB22A4"/>
    <w:rsid w:val="00BC4382"/>
    <w:rsid w:val="00C63E69"/>
    <w:rsid w:val="00C7535F"/>
    <w:rsid w:val="00C777F2"/>
    <w:rsid w:val="00C807A2"/>
    <w:rsid w:val="00CB027D"/>
    <w:rsid w:val="00CE5F48"/>
    <w:rsid w:val="00D543FA"/>
    <w:rsid w:val="00D57E51"/>
    <w:rsid w:val="00DB53EF"/>
    <w:rsid w:val="00DC09F2"/>
    <w:rsid w:val="00DD2638"/>
    <w:rsid w:val="00E0526D"/>
    <w:rsid w:val="00E1710E"/>
    <w:rsid w:val="00E80380"/>
    <w:rsid w:val="00E93F95"/>
    <w:rsid w:val="00ED7C81"/>
    <w:rsid w:val="00F15188"/>
    <w:rsid w:val="00F53EC5"/>
    <w:rsid w:val="00F65363"/>
    <w:rsid w:val="00FB0097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2024-10-05T07:29:00Z</cp:lastPrinted>
  <dcterms:created xsi:type="dcterms:W3CDTF">2024-10-11T07:44:00Z</dcterms:created>
  <dcterms:modified xsi:type="dcterms:W3CDTF">2024-10-11T07:44:00Z</dcterms:modified>
</cp:coreProperties>
</file>