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74" w:rsidRPr="00643474" w:rsidRDefault="00643474" w:rsidP="00643474">
      <w:pPr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43474">
        <w:rPr>
          <w:rFonts w:eastAsia="Times New Roman"/>
          <w:b/>
          <w:sz w:val="24"/>
          <w:szCs w:val="24"/>
          <w:lang w:eastAsia="ru-RU"/>
        </w:rPr>
        <w:t>АДМИНИСТРАЦИЯ</w:t>
      </w:r>
    </w:p>
    <w:p w:rsidR="00643474" w:rsidRPr="00643474" w:rsidRDefault="00643474" w:rsidP="0064347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43474">
        <w:rPr>
          <w:rFonts w:eastAsia="Times New Roman"/>
          <w:b/>
          <w:sz w:val="24"/>
          <w:szCs w:val="24"/>
          <w:lang w:eastAsia="ru-RU"/>
        </w:rPr>
        <w:t>МУНИЦИПАЛЬНОГО ОБРАЗОВАНИЯ</w:t>
      </w:r>
    </w:p>
    <w:p w:rsidR="00643474" w:rsidRPr="00643474" w:rsidRDefault="00643474" w:rsidP="0064347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43474">
        <w:rPr>
          <w:rFonts w:eastAsia="Times New Roman"/>
          <w:b/>
          <w:sz w:val="24"/>
          <w:szCs w:val="24"/>
          <w:lang w:eastAsia="ru-RU"/>
        </w:rPr>
        <w:t>ГАНЬКОВСКОЕ СЕЛЬСКОЕ ПОСЕЛЕНИЕ</w:t>
      </w:r>
    </w:p>
    <w:p w:rsidR="00643474" w:rsidRPr="00643474" w:rsidRDefault="00643474" w:rsidP="00643474">
      <w:pPr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43474">
        <w:rPr>
          <w:rFonts w:eastAsia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643474" w:rsidRPr="00643474" w:rsidRDefault="00643474" w:rsidP="00643474">
      <w:pPr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4347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:rsidR="00643474" w:rsidRPr="00643474" w:rsidRDefault="00643474" w:rsidP="00643474">
      <w:pPr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43474">
        <w:rPr>
          <w:rFonts w:eastAsia="Times New Roman"/>
          <w:b/>
          <w:sz w:val="24"/>
          <w:szCs w:val="24"/>
          <w:lang w:eastAsia="ru-RU"/>
        </w:rPr>
        <w:t>(АДМИНИСТРАЦИЯ ГАНЬКОВСКОГО СЕЛЬСКОГО ПОСЕЛЕНИЯ)</w:t>
      </w:r>
    </w:p>
    <w:p w:rsidR="00643474" w:rsidRPr="00643474" w:rsidRDefault="00643474" w:rsidP="0064347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43474" w:rsidRPr="00643474" w:rsidRDefault="00643474" w:rsidP="0064347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43474" w:rsidRPr="00643474" w:rsidRDefault="00643474" w:rsidP="00643474">
      <w:pPr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43474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643474" w:rsidRPr="00643474" w:rsidRDefault="00643474" w:rsidP="00643474">
      <w:pPr>
        <w:tabs>
          <w:tab w:val="left" w:pos="567"/>
          <w:tab w:val="left" w:pos="368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643474" w:rsidRPr="00643474" w:rsidRDefault="00643474" w:rsidP="00643474">
      <w:pPr>
        <w:shd w:val="clear" w:color="auto" w:fill="FFFFFF"/>
        <w:spacing w:before="144" w:after="288"/>
        <w:ind w:right="2692"/>
        <w:jc w:val="left"/>
        <w:rPr>
          <w:sz w:val="26"/>
          <w:szCs w:val="26"/>
        </w:rPr>
      </w:pPr>
      <w:r w:rsidRPr="00643474">
        <w:rPr>
          <w:sz w:val="26"/>
          <w:szCs w:val="26"/>
        </w:rPr>
        <w:t xml:space="preserve">от </w:t>
      </w:r>
      <w:r w:rsidR="00561326">
        <w:rPr>
          <w:sz w:val="26"/>
          <w:szCs w:val="26"/>
        </w:rPr>
        <w:t xml:space="preserve">23 </w:t>
      </w:r>
      <w:r w:rsidRPr="00643474">
        <w:rPr>
          <w:sz w:val="26"/>
          <w:szCs w:val="26"/>
        </w:rPr>
        <w:t>апреля 2019 года</w:t>
      </w:r>
      <w:r w:rsidRPr="00643474">
        <w:rPr>
          <w:sz w:val="26"/>
          <w:szCs w:val="26"/>
        </w:rPr>
        <w:tab/>
      </w:r>
      <w:r w:rsidRPr="00643474">
        <w:rPr>
          <w:sz w:val="26"/>
          <w:szCs w:val="26"/>
        </w:rPr>
        <w:tab/>
      </w:r>
      <w:r w:rsidRPr="00643474">
        <w:rPr>
          <w:sz w:val="26"/>
          <w:szCs w:val="26"/>
        </w:rPr>
        <w:tab/>
      </w:r>
      <w:r w:rsidRPr="00643474">
        <w:rPr>
          <w:sz w:val="26"/>
          <w:szCs w:val="26"/>
        </w:rPr>
        <w:tab/>
        <w:t xml:space="preserve"> №04-</w:t>
      </w:r>
      <w:r w:rsidR="00561326">
        <w:rPr>
          <w:sz w:val="26"/>
          <w:szCs w:val="26"/>
        </w:rPr>
        <w:t>50</w:t>
      </w:r>
      <w:r w:rsidRPr="00643474">
        <w:rPr>
          <w:sz w:val="26"/>
          <w:szCs w:val="26"/>
        </w:rPr>
        <w:t>-а</w:t>
      </w:r>
    </w:p>
    <w:p w:rsidR="00B64549" w:rsidRDefault="0038420B" w:rsidP="00561326">
      <w:pPr>
        <w:shd w:val="clear" w:color="auto" w:fill="FFFFFF"/>
        <w:spacing w:before="144" w:after="288"/>
        <w:ind w:right="411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на территории муниципального образования </w:t>
      </w:r>
      <w:proofErr w:type="spellStart"/>
      <w:r w:rsidR="00643474">
        <w:rPr>
          <w:rFonts w:eastAsia="Times New Roman"/>
          <w:color w:val="110C00"/>
          <w:sz w:val="26"/>
          <w:szCs w:val="26"/>
          <w:lang w:eastAsia="ru-RU"/>
        </w:rPr>
        <w:t>Ганьковское</w:t>
      </w:r>
      <w:proofErr w:type="spellEnd"/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сельское поселение Тихвинского муниципального района Ленинградской области на 201</w:t>
      </w:r>
      <w:r w:rsidR="00643474">
        <w:rPr>
          <w:rFonts w:eastAsia="Times New Roman"/>
          <w:color w:val="110C00"/>
          <w:sz w:val="26"/>
          <w:szCs w:val="26"/>
          <w:lang w:eastAsia="ru-RU"/>
        </w:rPr>
        <w:t>9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год</w:t>
      </w:r>
    </w:p>
    <w:p w:rsidR="00B64549" w:rsidRPr="0038420B" w:rsidRDefault="00B64549" w:rsidP="00EE469A">
      <w:pPr>
        <w:shd w:val="clear" w:color="auto" w:fill="FFFFFF"/>
        <w:spacing w:before="144" w:after="288"/>
        <w:ind w:firstLine="567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 w:rsidR="00643474">
        <w:rPr>
          <w:rFonts w:eastAsia="Times New Roman"/>
          <w:color w:val="110C00"/>
          <w:sz w:val="26"/>
          <w:szCs w:val="26"/>
          <w:lang w:eastAsia="ru-RU"/>
        </w:rPr>
        <w:t>Ганьковского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поселения Тихвинского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м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>униципального района Ленинградской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обрасти функции по муниципальному контролю, руководствуясь 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Федеральным законом от 06 октября 2006 года № 131-ФЗ «Об общих принципах организации местного самоуправления в Российской Федерации», 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>Уставом муниципального образовани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я </w:t>
      </w:r>
      <w:proofErr w:type="spellStart"/>
      <w:r w:rsidR="00643474">
        <w:rPr>
          <w:rFonts w:eastAsia="Times New Roman"/>
          <w:color w:val="110C00"/>
          <w:sz w:val="26"/>
          <w:szCs w:val="26"/>
          <w:lang w:eastAsia="ru-RU"/>
        </w:rPr>
        <w:t>Ганьковское</w:t>
      </w:r>
      <w:proofErr w:type="spellEnd"/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сельское поселение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ПОСТАНОВЛЯЕТ:</w:t>
      </w:r>
    </w:p>
    <w:p w:rsidR="00B64549" w:rsidRPr="0038420B" w:rsidRDefault="0038420B" w:rsidP="00643474">
      <w:pPr>
        <w:numPr>
          <w:ilvl w:val="0"/>
          <w:numId w:val="1"/>
        </w:numPr>
        <w:shd w:val="clear" w:color="auto" w:fill="FFFFFF"/>
        <w:spacing w:before="36" w:after="36"/>
        <w:ind w:left="0" w:firstLine="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Утвердить П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рограмму профилактики нарушений обязательных требований законодательства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в сфере муниципального контроля на 201</w:t>
      </w:r>
      <w:r w:rsidR="00643474">
        <w:rPr>
          <w:rFonts w:eastAsia="Times New Roman"/>
          <w:color w:val="110C00"/>
          <w:sz w:val="26"/>
          <w:szCs w:val="26"/>
          <w:lang w:eastAsia="ru-RU"/>
        </w:rPr>
        <w:t>9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год</w:t>
      </w:r>
      <w:r w:rsidR="00443CA8">
        <w:rPr>
          <w:rFonts w:eastAsia="Times New Roman"/>
          <w:color w:val="110C00"/>
          <w:sz w:val="26"/>
          <w:szCs w:val="26"/>
          <w:lang w:eastAsia="ru-RU"/>
        </w:rPr>
        <w:t xml:space="preserve"> (Приложение)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.</w:t>
      </w:r>
    </w:p>
    <w:p w:rsidR="00EE469A" w:rsidRPr="0038420B" w:rsidRDefault="00EE469A" w:rsidP="00643474">
      <w:pPr>
        <w:numPr>
          <w:ilvl w:val="0"/>
          <w:numId w:val="1"/>
        </w:numPr>
        <w:shd w:val="clear" w:color="auto" w:fill="FFFFFF"/>
        <w:spacing w:before="36" w:after="36"/>
        <w:ind w:left="0" w:firstLine="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Должностным </w:t>
      </w:r>
      <w:r w:rsidR="00461F79" w:rsidRPr="0038420B">
        <w:rPr>
          <w:rFonts w:eastAsia="Times New Roman"/>
          <w:color w:val="110C00"/>
          <w:sz w:val="26"/>
          <w:szCs w:val="26"/>
          <w:lang w:eastAsia="ru-RU"/>
        </w:rPr>
        <w:t xml:space="preserve">лицам администрации, ответственным за осуществление муниципального контроля, выполнять профилактические мероприятия </w:t>
      </w:r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 xml:space="preserve">в соответствии с Программой профилактики нарушений обязательных требований законодательства в сфере муниципального контроля на территории </w:t>
      </w:r>
      <w:r w:rsidR="00643474">
        <w:rPr>
          <w:rFonts w:eastAsia="Times New Roman"/>
          <w:color w:val="110C00"/>
          <w:sz w:val="26"/>
          <w:szCs w:val="26"/>
          <w:lang w:eastAsia="ru-RU"/>
        </w:rPr>
        <w:t>Ганьковского</w:t>
      </w:r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поселения.</w:t>
      </w:r>
    </w:p>
    <w:p w:rsidR="00B64549" w:rsidRPr="0038420B" w:rsidRDefault="00B64549" w:rsidP="00643474">
      <w:pPr>
        <w:numPr>
          <w:ilvl w:val="0"/>
          <w:numId w:val="1"/>
        </w:numPr>
        <w:shd w:val="clear" w:color="auto" w:fill="FFFFFF"/>
        <w:spacing w:before="36" w:after="36"/>
        <w:ind w:left="0" w:firstLine="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Настоящее постановление вступает в силу со дня его подписания и подлежит официальному опубликованию и размещению на официальном сайте администрации </w:t>
      </w:r>
      <w:r w:rsidR="00643474">
        <w:rPr>
          <w:rFonts w:eastAsia="Times New Roman"/>
          <w:color w:val="110C00"/>
          <w:sz w:val="26"/>
          <w:szCs w:val="26"/>
          <w:lang w:eastAsia="ru-RU"/>
        </w:rPr>
        <w:t>Ганьковского</w:t>
      </w:r>
      <w:r w:rsidR="00461F79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поселения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в информационно-телекоммуникационной сети Интернет и распространяется на правоотношения, возникшие с 1 января 201</w:t>
      </w:r>
      <w:r w:rsidR="00643474">
        <w:rPr>
          <w:rFonts w:eastAsia="Times New Roman"/>
          <w:color w:val="110C00"/>
          <w:sz w:val="26"/>
          <w:szCs w:val="26"/>
          <w:lang w:eastAsia="ru-RU"/>
        </w:rPr>
        <w:t>9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года.</w:t>
      </w:r>
    </w:p>
    <w:p w:rsidR="00B64549" w:rsidRPr="0038420B" w:rsidRDefault="00B64549" w:rsidP="0038420B">
      <w:pPr>
        <w:shd w:val="clear" w:color="auto" w:fill="FFFFFF"/>
        <w:spacing w:before="144" w:after="288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 </w:t>
      </w: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Глава администрации </w:t>
      </w:r>
    </w:p>
    <w:p w:rsidR="0038420B" w:rsidRPr="0038420B" w:rsidRDefault="00643474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>
        <w:rPr>
          <w:rFonts w:eastAsia="Times New Roman"/>
          <w:color w:val="110C00"/>
          <w:sz w:val="26"/>
          <w:szCs w:val="26"/>
          <w:lang w:eastAsia="ru-RU"/>
        </w:rPr>
        <w:t>Ганьковского</w:t>
      </w:r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</w:t>
      </w: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поселения 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="00643474">
        <w:rPr>
          <w:rFonts w:eastAsia="Times New Roman"/>
          <w:color w:val="110C00"/>
          <w:sz w:val="26"/>
          <w:szCs w:val="26"/>
          <w:lang w:eastAsia="ru-RU"/>
        </w:rPr>
        <w:tab/>
      </w:r>
      <w:r w:rsidR="00643474">
        <w:rPr>
          <w:rFonts w:eastAsia="Times New Roman"/>
          <w:color w:val="110C00"/>
          <w:sz w:val="26"/>
          <w:szCs w:val="26"/>
          <w:lang w:eastAsia="ru-RU"/>
        </w:rPr>
        <w:tab/>
      </w:r>
      <w:r w:rsidR="00643474">
        <w:rPr>
          <w:rFonts w:eastAsia="Times New Roman"/>
          <w:color w:val="110C00"/>
          <w:sz w:val="26"/>
          <w:szCs w:val="26"/>
          <w:lang w:eastAsia="ru-RU"/>
        </w:rPr>
        <w:tab/>
      </w:r>
      <w:r w:rsidR="00643474">
        <w:rPr>
          <w:rFonts w:eastAsia="Times New Roman"/>
          <w:color w:val="110C00"/>
          <w:sz w:val="26"/>
          <w:szCs w:val="26"/>
          <w:lang w:eastAsia="ru-RU"/>
        </w:rPr>
        <w:tab/>
      </w:r>
      <w:proofErr w:type="spellStart"/>
      <w:r w:rsidR="00643474">
        <w:rPr>
          <w:rFonts w:eastAsia="Times New Roman"/>
          <w:color w:val="110C00"/>
          <w:sz w:val="26"/>
          <w:szCs w:val="26"/>
          <w:lang w:eastAsia="ru-RU"/>
        </w:rPr>
        <w:t>Н.С.Арыкова</w:t>
      </w:r>
      <w:proofErr w:type="spellEnd"/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       </w:t>
      </w:r>
    </w:p>
    <w:tbl>
      <w:tblPr>
        <w:tblpPr w:leftFromText="45" w:rightFromText="45" w:vertAnchor="text" w:horzAnchor="margin" w:tblpXSpec="right" w:tblpY="308"/>
        <w:tblW w:w="104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</w:tblGrid>
      <w:tr w:rsidR="00643474" w:rsidRPr="00443CA8" w:rsidTr="00643474">
        <w:trPr>
          <w:tblCellSpacing w:w="0" w:type="dxa"/>
        </w:trPr>
        <w:tc>
          <w:tcPr>
            <w:tcW w:w="10455" w:type="dxa"/>
            <w:shd w:val="clear" w:color="auto" w:fill="FFFFFF"/>
            <w:vAlign w:val="center"/>
            <w:hideMark/>
          </w:tcPr>
          <w:p w:rsidR="00643474" w:rsidRPr="00561326" w:rsidRDefault="00561326" w:rsidP="00643474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УТВЕРЖДЕНО</w:t>
            </w:r>
          </w:p>
          <w:p w:rsidR="00643474" w:rsidRPr="0091100B" w:rsidRDefault="00643474" w:rsidP="00643474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постановлени</w:t>
            </w:r>
            <w:r w:rsidR="0056132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ем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</w:p>
          <w:p w:rsidR="00643474" w:rsidRPr="00443CA8" w:rsidRDefault="00643474" w:rsidP="00643474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Ганьковского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643474" w:rsidRPr="00443CA8" w:rsidRDefault="00643474" w:rsidP="00643474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43CA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 </w:t>
            </w:r>
            <w:r w:rsidR="0056132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23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апреля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года №0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</w:t>
            </w:r>
            <w:r w:rsidR="0056132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-а</w:t>
            </w:r>
          </w:p>
        </w:tc>
      </w:tr>
    </w:tbl>
    <w:p w:rsidR="00443CA8" w:rsidRDefault="00443CA8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6"/>
          <w:szCs w:val="26"/>
          <w:lang w:eastAsia="ru-RU"/>
        </w:rPr>
      </w:pPr>
    </w:p>
    <w:p w:rsidR="00561326" w:rsidRDefault="00561326" w:rsidP="00561326">
      <w:pPr>
        <w:shd w:val="clear" w:color="auto" w:fill="FFFFFF"/>
        <w:spacing w:before="144" w:after="288"/>
        <w:jc w:val="right"/>
        <w:rPr>
          <w:rFonts w:eastAsia="Times New Roman"/>
          <w:color w:val="110C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Приложение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443CA8" w:rsidRPr="00443CA8" w:rsidRDefault="00443CA8" w:rsidP="0091100B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 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443CA8" w:rsidRPr="00643474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43474">
        <w:rPr>
          <w:rFonts w:eastAsia="Times New Roman"/>
          <w:bCs/>
          <w:color w:val="000000"/>
          <w:sz w:val="26"/>
          <w:szCs w:val="26"/>
          <w:lang w:eastAsia="ru-RU"/>
        </w:rPr>
        <w:t>профилактики нарушений обязательных требований</w:t>
      </w:r>
      <w:r w:rsidR="0064347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643474">
        <w:rPr>
          <w:rFonts w:eastAsia="Times New Roman"/>
          <w:bCs/>
          <w:color w:val="000000"/>
          <w:sz w:val="26"/>
          <w:szCs w:val="26"/>
          <w:lang w:eastAsia="ru-RU"/>
        </w:rPr>
        <w:t>в сфере муниципального контроля на территории</w:t>
      </w:r>
      <w:r w:rsidR="0064347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643474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643474" w:rsidRPr="00643474">
        <w:rPr>
          <w:rFonts w:eastAsia="Times New Roman"/>
          <w:bCs/>
          <w:color w:val="000000"/>
          <w:sz w:val="26"/>
          <w:szCs w:val="26"/>
          <w:lang w:eastAsia="ru-RU"/>
        </w:rPr>
        <w:t>Ганьковское</w:t>
      </w:r>
      <w:proofErr w:type="spellEnd"/>
      <w:r w:rsidRPr="00643474">
        <w:rPr>
          <w:rFonts w:eastAsia="Times New Roman"/>
          <w:bCs/>
          <w:color w:val="000000"/>
          <w:sz w:val="26"/>
          <w:szCs w:val="26"/>
          <w:lang w:eastAsia="ru-RU"/>
        </w:rPr>
        <w:t xml:space="preserve"> сельское поселение Тихвинского района Ленинградской области</w:t>
      </w:r>
      <w:r w:rsidR="0064347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643474">
        <w:rPr>
          <w:rFonts w:eastAsia="Times New Roman"/>
          <w:bCs/>
          <w:color w:val="000000"/>
          <w:sz w:val="26"/>
          <w:szCs w:val="26"/>
          <w:lang w:eastAsia="ru-RU"/>
        </w:rPr>
        <w:t>на 201</w:t>
      </w:r>
      <w:r w:rsidR="00643474" w:rsidRPr="00643474">
        <w:rPr>
          <w:rFonts w:eastAsia="Times New Roman"/>
          <w:bCs/>
          <w:color w:val="000000"/>
          <w:sz w:val="26"/>
          <w:szCs w:val="26"/>
          <w:lang w:eastAsia="ru-RU"/>
        </w:rPr>
        <w:t>9</w:t>
      </w:r>
      <w:r w:rsidRPr="00643474">
        <w:rPr>
          <w:rFonts w:eastAsia="Times New Roman"/>
          <w:bCs/>
          <w:color w:val="000000"/>
          <w:sz w:val="26"/>
          <w:szCs w:val="26"/>
          <w:lang w:eastAsia="ru-RU"/>
        </w:rPr>
        <w:t xml:space="preserve"> год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1.1. Настоящая Программа разработана 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в целях организации проведения а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дминистрацией муниципального образования </w:t>
      </w:r>
      <w:proofErr w:type="spellStart"/>
      <w:r w:rsidR="00643474">
        <w:rPr>
          <w:rFonts w:eastAsia="Times New Roman"/>
          <w:color w:val="000000"/>
          <w:sz w:val="26"/>
          <w:szCs w:val="26"/>
          <w:lang w:eastAsia="ru-RU"/>
        </w:rPr>
        <w:t>Ганьковское</w:t>
      </w:r>
      <w:proofErr w:type="spellEnd"/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 xml:space="preserve"> сельское поселение Тихвинского муниципального района Ленинградской области 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профилактики нарушений обязательных требований земельного законодательства,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 xml:space="preserve"> жилищного законодательства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земельного контроля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, жилищного контроля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(далее также – обязательные требования).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1.2. Профилактика нарушений обязательных требований проводится в рамках осуществления муниципального земельного контроля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, муниципального жилищного контроля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1.3. Целями Программы являются: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а) 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б) создание мотивации к добросовестному поведению подконтрольных субъектов;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в) снижение уровня ущерба охраняемым законом ценностям.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1.4. Задачами Программы являются: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б) выявление причин, факторов и условий, способствующих нарушениям обязательных требований;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в) повышение правосознания и правовой культуры руководителей юридических лиц и индивидуальных предпринимателей.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91100B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1100B" w:rsidRPr="00561326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val="en-US" w:eastAsia="ru-RU"/>
        </w:rPr>
      </w:pPr>
    </w:p>
    <w:p w:rsidR="0091100B" w:rsidRPr="0091100B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91100B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643474" w:rsidRDefault="00643474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643474" w:rsidRPr="00443CA8" w:rsidRDefault="00643474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3005E4" w:rsidRDefault="00443CA8" w:rsidP="0091100B">
      <w:pPr>
        <w:shd w:val="clear" w:color="auto" w:fill="FFFFFF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2. План-график профилактических мероприятий</w:t>
      </w:r>
    </w:p>
    <w:p w:rsidR="0091100B" w:rsidRPr="00443CA8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нарушений обязательных требований</w:t>
      </w:r>
    </w:p>
    <w:p w:rsidR="0091100B" w:rsidRPr="0091100B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r w:rsidRPr="0091100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сфере муниципального</w:t>
      </w: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контроля</w:t>
      </w:r>
    </w:p>
    <w:p w:rsidR="0091100B" w:rsidRPr="0091100B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4660"/>
        <w:gridCol w:w="1973"/>
        <w:gridCol w:w="1931"/>
      </w:tblGrid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администрация </w:t>
            </w:r>
            <w:r w:rsidRPr="0091100B">
              <w:rPr>
                <w:rFonts w:eastAsia="Times New Roman"/>
                <w:bCs/>
                <w:sz w:val="26"/>
                <w:szCs w:val="26"/>
                <w:lang w:eastAsia="ru-RU"/>
              </w:rPr>
              <w:t>в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сети «</w:t>
            </w:r>
            <w:r w:rsidR="00443CA8" w:rsidRPr="0091100B">
              <w:rPr>
                <w:rFonts w:eastAsia="Times New Roman"/>
                <w:sz w:val="26"/>
                <w:szCs w:val="26"/>
                <w:lang w:eastAsia="ru-RU"/>
              </w:rPr>
              <w:t>Интернет»</w:t>
            </w:r>
            <w:r w:rsidR="00443CA8" w:rsidRPr="0091100B">
              <w:rPr>
                <w:sz w:val="26"/>
                <w:szCs w:val="26"/>
              </w:rPr>
              <w:t xml:space="preserve"> </w:t>
            </w:r>
            <w:r w:rsidR="00643474" w:rsidRPr="00643474">
              <w:rPr>
                <w:sz w:val="26"/>
                <w:szCs w:val="26"/>
              </w:rPr>
              <w:t>(http://tikhvin.org/gsp/gankovo/)</w:t>
            </w:r>
            <w:r w:rsidR="00443CA8" w:rsidRPr="0091100B">
              <w:rPr>
                <w:rFonts w:eastAsia="Times New Roman"/>
                <w:sz w:val="26"/>
                <w:szCs w:val="26"/>
                <w:lang w:eastAsia="ru-RU"/>
              </w:rPr>
              <w:t xml:space="preserve"> для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текстов,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443CA8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  <w:p w:rsidR="0091100B" w:rsidRPr="003005E4" w:rsidRDefault="0091100B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64347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643474">
              <w:rPr>
                <w:rFonts w:eastAsia="Times New Roman"/>
                <w:sz w:val="26"/>
                <w:szCs w:val="26"/>
                <w:lang w:eastAsia="ru-RU"/>
              </w:rPr>
              <w:t>Ганьковского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сельско</w:t>
            </w:r>
            <w:r w:rsidR="00643474">
              <w:rPr>
                <w:rFonts w:eastAsia="Times New Roman"/>
                <w:sz w:val="26"/>
                <w:szCs w:val="26"/>
                <w:lang w:eastAsia="ru-RU"/>
              </w:rPr>
              <w:t>го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поселени</w:t>
            </w:r>
            <w:r w:rsidR="00643474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3005E4" w:rsidRPr="003005E4" w:rsidRDefault="003005E4" w:rsidP="003005E4">
      <w:pPr>
        <w:spacing w:after="150"/>
        <w:jc w:val="left"/>
        <w:rPr>
          <w:rFonts w:eastAsia="Times New Roman"/>
          <w:color w:val="3C3C3C"/>
          <w:sz w:val="26"/>
          <w:szCs w:val="26"/>
          <w:lang w:eastAsia="ru-RU"/>
        </w:rPr>
      </w:pPr>
      <w:r w:rsidRPr="003005E4">
        <w:rPr>
          <w:rFonts w:eastAsia="Times New Roman"/>
          <w:color w:val="3C3C3C"/>
          <w:sz w:val="26"/>
          <w:szCs w:val="26"/>
          <w:lang w:eastAsia="ru-RU"/>
        </w:rPr>
        <w:t> </w:t>
      </w:r>
    </w:p>
    <w:p w:rsidR="00B64549" w:rsidRPr="003005E4" w:rsidRDefault="00B64549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4"/>
          <w:szCs w:val="24"/>
          <w:lang w:eastAsia="ru-RU"/>
        </w:rPr>
      </w:pPr>
    </w:p>
    <w:p w:rsidR="00B64549" w:rsidRPr="003005E4" w:rsidRDefault="00B64549" w:rsidP="00B64549">
      <w:pPr>
        <w:shd w:val="clear" w:color="auto" w:fill="FFFFFF"/>
        <w:jc w:val="left"/>
        <w:rPr>
          <w:rFonts w:eastAsia="Times New Roman"/>
          <w:color w:val="110C00"/>
          <w:sz w:val="24"/>
          <w:szCs w:val="24"/>
          <w:lang w:eastAsia="ru-RU"/>
        </w:rPr>
      </w:pPr>
      <w:r w:rsidRPr="003005E4">
        <w:rPr>
          <w:rFonts w:eastAsia="Times New Roman"/>
          <w:color w:val="110C00"/>
          <w:sz w:val="24"/>
          <w:szCs w:val="24"/>
          <w:lang w:eastAsia="ru-RU"/>
        </w:rPr>
        <w:t>     </w:t>
      </w:r>
    </w:p>
    <w:p w:rsidR="00B64549" w:rsidRPr="003005E4" w:rsidRDefault="00B64549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4"/>
          <w:szCs w:val="24"/>
          <w:lang w:eastAsia="ru-RU"/>
        </w:rPr>
      </w:pPr>
      <w:r w:rsidRPr="003005E4">
        <w:rPr>
          <w:rFonts w:eastAsia="Times New Roman"/>
          <w:color w:val="110C00"/>
          <w:sz w:val="24"/>
          <w:szCs w:val="24"/>
          <w:lang w:eastAsia="ru-RU"/>
        </w:rPr>
        <w:t> </w:t>
      </w:r>
    </w:p>
    <w:sectPr w:rsidR="00B64549" w:rsidRPr="0030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0B62"/>
    <w:multiLevelType w:val="multilevel"/>
    <w:tmpl w:val="D35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B"/>
    <w:rsid w:val="002C1E25"/>
    <w:rsid w:val="002E73AF"/>
    <w:rsid w:val="003005E4"/>
    <w:rsid w:val="00315D66"/>
    <w:rsid w:val="0038420B"/>
    <w:rsid w:val="00387CFB"/>
    <w:rsid w:val="00443CA8"/>
    <w:rsid w:val="00461F79"/>
    <w:rsid w:val="004932D6"/>
    <w:rsid w:val="005114D4"/>
    <w:rsid w:val="00561326"/>
    <w:rsid w:val="00643474"/>
    <w:rsid w:val="00892FB0"/>
    <w:rsid w:val="0091100B"/>
    <w:rsid w:val="00927946"/>
    <w:rsid w:val="00994A0F"/>
    <w:rsid w:val="00B64549"/>
    <w:rsid w:val="00D2072E"/>
    <w:rsid w:val="00EE192C"/>
    <w:rsid w:val="00EE469A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BD73"/>
  <w15:docId w15:val="{73E43B72-3E69-45A1-8B03-AF8242F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7CF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2072E"/>
    <w:pPr>
      <w:tabs>
        <w:tab w:val="left" w:pos="1560"/>
      </w:tabs>
      <w:jc w:val="center"/>
    </w:pPr>
    <w:rPr>
      <w:rFonts w:eastAsia="Times New Roman"/>
      <w:b/>
      <w:caps/>
      <w:sz w:val="2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2072E"/>
    <w:rPr>
      <w:rFonts w:eastAsia="Times New Roman"/>
      <w:b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1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D4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rsid w:val="00892FB0"/>
    <w:rPr>
      <w:i/>
      <w:iCs/>
    </w:rPr>
  </w:style>
  <w:style w:type="character" w:customStyle="1" w:styleId="2">
    <w:name w:val="Основной текст (2)"/>
    <w:rsid w:val="00892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37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Федоткова Ирина Васильевна</dc:creator>
  <cp:lastModifiedBy>Admin</cp:lastModifiedBy>
  <cp:revision>2</cp:revision>
  <cp:lastPrinted>2017-11-16T09:38:00Z</cp:lastPrinted>
  <dcterms:created xsi:type="dcterms:W3CDTF">2019-04-24T09:05:00Z</dcterms:created>
  <dcterms:modified xsi:type="dcterms:W3CDTF">2019-04-24T09:05:00Z</dcterms:modified>
</cp:coreProperties>
</file>