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01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АДМИНИСТРАЦИЯ 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МУНИЦИПАЛЬНОГО ОБРАЗОВАНИЯ</w:t>
      </w:r>
    </w:p>
    <w:p w:rsidR="0060552F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МЕЛЕГЕЖСКО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Е</w:t>
      </w: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 СЕЛЬСКО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Е</w:t>
      </w: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 xml:space="preserve"> ПОСЕЛЕНИ</w:t>
      </w:r>
      <w:r w:rsidR="002C3301">
        <w:rPr>
          <w:rFonts w:ascii="Times New Roman" w:eastAsia="Calibri" w:hAnsi="Times New Roman" w:cs="Times New Roman"/>
          <w:b/>
          <w:szCs w:val="20"/>
          <w:lang w:eastAsia="ru-RU"/>
        </w:rPr>
        <w:t>Е</w:t>
      </w:r>
    </w:p>
    <w:p w:rsidR="0060552F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ТИХВИНСКОГО МУНИЦИПАЛЬНОГО РАЙОНА</w:t>
      </w:r>
    </w:p>
    <w:p w:rsidR="0060552F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ЛЕНИНГРАДСКОЙ ОБЛАСТИ</w:t>
      </w:r>
    </w:p>
    <w:p w:rsid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(АДМИНИСТРАЦИЯ МЕЛЕГЕЖСКОГО СЕЛЬСКОГО ПОСЕЛЕНИЯ)</w:t>
      </w:r>
    </w:p>
    <w:p w:rsidR="002C3301" w:rsidRPr="0060552F" w:rsidRDefault="002C3301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8E79D2" w:rsidRPr="0060552F" w:rsidRDefault="0060552F" w:rsidP="00605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60552F">
        <w:rPr>
          <w:rFonts w:ascii="Times New Roman" w:eastAsia="Calibri" w:hAnsi="Times New Roman" w:cs="Times New Roman"/>
          <w:b/>
          <w:szCs w:val="20"/>
          <w:lang w:eastAsia="ru-RU"/>
        </w:rPr>
        <w:t>ПОСТАНОВЛЕНИЕ</w:t>
      </w:r>
    </w:p>
    <w:p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8E79D2" w:rsidRP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2022 года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60552F"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>07-147-а</w:t>
      </w:r>
      <w:r w:rsidRP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проведения оценки качества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</w:t>
      </w:r>
    </w:p>
    <w:p w:rsidR="002C3301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менеджмента главных распорядителей</w:t>
      </w:r>
      <w:r w:rsidR="002C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бюджета </w:t>
      </w:r>
    </w:p>
    <w:p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52F">
        <w:rPr>
          <w:rFonts w:ascii="Times New Roman" w:eastAsia="Calibri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E79D2" w:rsidRPr="0060552F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эффективности и качества управления средствами бюджета Мелегежского сельского поселения 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Мелегежского сельского поселения 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C3301" w:rsidRPr="0060552F" w:rsidRDefault="002C3301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hyperlink w:anchor="P39" w:history="1">
        <w:r w:rsidRPr="006055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качества финансового менеджмента главных распорядителей средств бюджета Мелегежского сельского поселения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2C3301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Заведующему финансовым сектором - г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лавному бухгалтеру администрации Мелегежского сельского поселения:</w:t>
      </w:r>
    </w:p>
    <w:p w:rsidR="008E79D2" w:rsidRPr="00042BFC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Обеспечить ежегодное осуществление сбора материалов и сведений, необходимых для проведения оценки качества финансового менеджмента главных распорядителей средств бюджета Мелегежского сельского поселения, в срок до 01 апреля 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>текущего финансового года.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>2.2. Осуществить расчет показателей и оценок качества финансового менеджмента главных распорядителей средств бюджета Мелегежского сельского поселения в срок до 10 апреля текущего</w:t>
      </w: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года.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2.3. В срок до 20 апреля текущего финансового года произвести расчет сводных оценок качества финансового менеджмента главных распорядителей средств бюджета Мелегежского сельского поселения.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2.4. В срок до 25 апреля текущего финансового года составить рейтинг главных распорядителей средств бюджета Мелегежского сельского поселения по качеству финансового менеджмента за отчетный финансовый год.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2.5. Ежегодно представлять главе администрации Мелегежского сельского поселения доклад о результатах оценки качества финансового менеджмента главных распорядителей средств бюджета Мелегежского сельского поселения в срок до 27 апреля текущего финансового года.</w:t>
      </w:r>
    </w:p>
    <w:p w:rsidR="008E79D2" w:rsidRPr="0060552F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t>2.6. Обеспечить ежегодное направление главным распорядителям средств бюджета Мелегежского сельского поселения результатов оценки качества финансового менеджмента в срок не позднее 5 рабочих дней со дня размещения рейтинга качества финансового менеджмента главных распорядителей средств бюджета Мелегежского сельского поселения на официальном сайте Мелегежского сельского поселения в сети Интернет в разделе «Открытый бюджет Мелегежского сельского поселения».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Обеспечить опубликование итогов оценки качества финансового менеджмента главных распорядителей средств бюджета Мелегежского сельского поселения с указанием итогов рейтинга на официальном сайте администрации Мелегежского сельского поселения в сети </w:t>
      </w:r>
      <w:r w:rsidRPr="00042BFC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в разделе «Открытый бюджет Мелегежского сельского поселения» не позднее 01 мая текущего финансового года.</w:t>
      </w:r>
      <w:bookmarkStart w:id="0" w:name="_GoBack"/>
      <w:bookmarkEnd w:id="0"/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Настоящий приказ вступает в силу с 1 января 2023 года и его действие распространяется на правоотношения по проведению оценки качества финансового менеджмента главных распорядителей средств бюджета Мелегежского сельского поселения за 2022 год.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настоящего приказа оставляю за собой.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9D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С. Ю. Прохоренко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2C3301" w:rsidRDefault="002C3301" w:rsidP="008E79D2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8E79D2" w:rsidRPr="008E79D2" w:rsidRDefault="008E79D2" w:rsidP="008E79D2">
      <w:pPr>
        <w:spacing w:after="200" w:line="276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E79D2">
        <w:rPr>
          <w:rFonts w:ascii="Times New Roman" w:eastAsia="Times New Roman" w:hAnsi="Times New Roman" w:cs="Times New Roman"/>
          <w:szCs w:val="20"/>
          <w:lang w:eastAsia="ru-RU"/>
        </w:rPr>
        <w:t xml:space="preserve">Петрова Татьяна Викторовна, </w:t>
      </w:r>
    </w:p>
    <w:p w:rsidR="008E79D2" w:rsidRPr="008E79D2" w:rsidRDefault="008E79D2" w:rsidP="008E79D2">
      <w:pPr>
        <w:spacing w:after="200" w:line="276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E79D2">
        <w:rPr>
          <w:rFonts w:ascii="Times New Roman" w:eastAsia="Times New Roman" w:hAnsi="Times New Roman" w:cs="Times New Roman"/>
          <w:szCs w:val="20"/>
          <w:lang w:eastAsia="ru-RU"/>
        </w:rPr>
        <w:t>(881367) 38-154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от 27.12.2022 года №07-147-а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39"/>
      <w:bookmarkEnd w:id="1"/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ОЦЕНКИ КАЧЕСТВА ФИНАНСОВОГО МЕНЕДЖМЕНТА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ГЛАВНЫХ РАСПОРЯДИТЕЛЕЙ СРЕДСТВ БЮДЖЕТА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проведения оценки качества финансового менеджмента главных распорядителей средств бюджета Мелегежского сельского поселения (далее – Порядок) определяет процедуру проведения оценки качества финансового менеджмента главных распорядителей средств бюджета Мелегежского сельского поселения.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2. Оценка качества финансового менеджмента главных распорядителей средств бюджета Мелегежского сельского поселения (далее - ГРБС) осуществляется администрацией Мелегежского сельского поселения (далее - Администрация) ежегодно за отчетный финансовый год.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Оценка качества финансового менеджмента ГРБС ежегодно проводится по показателям, указанным в </w:t>
      </w:r>
      <w:hyperlink w:anchor="P116" w:history="1">
        <w:r w:rsidRPr="008E79D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 (далее - Перечень показателей).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4.1. Показатели, оценивающие качество бюджетного планирования.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4.2. Показатели, оценивающие качество исполнения бюджета.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4.3. Показатели, оценивающие учет и отчетность.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4.4. Показатели, оценивающие контроль и аудит.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4.5. Показатели, оценивающие обеспечение публичности и открытости информации о бюджете.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5.1. Значение (формула расчета) показателя определяется в соответствии с графой 2 Перечня показателей.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5.2. В соответствии с графами 3 и 4 Перечня показателей определяется количество баллов, рассчитанному по каждому показателю (Р</w:t>
      </w:r>
      <w:r w:rsidRPr="008E79D2">
        <w:rPr>
          <w:rFonts w:ascii="Times New Roman" w:eastAsia="Calibri" w:hAnsi="Times New Roman" w:cs="Times New Roman"/>
          <w:sz w:val="16"/>
          <w:szCs w:val="16"/>
          <w:lang w:eastAsia="ru-RU"/>
        </w:rPr>
        <w:t>1,2…</w:t>
      </w:r>
      <w:r w:rsidRPr="008E79D2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n</w:t>
      </w:r>
      <w:r w:rsidRPr="008E79D2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отсутствия у ГРБС отдельного показателя, учитывается максимальный балл, по оценке данного показателя.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5.4. По каждой группе показателей, указанных в пункте 4 настоящего Порядка, рассчитывается общее количество баллов как сумма оценок по каждому показателю в группе (</w:t>
      </w:r>
      <w:proofErr w:type="spellStart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Рi</w:t>
      </w:r>
      <w:proofErr w:type="spellEnd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Сводная оценка качества финансового менеджмента в разрезе ГРБС (Р) определяется как сумма баллов по группе показателей (∑ </w:t>
      </w:r>
      <w:proofErr w:type="spellStart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Рi</w:t>
      </w:r>
      <w:proofErr w:type="spellEnd"/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7. Расчет показателей и оценок качества финансового менеджмента ГРБС осуществляется Администрацией в срок до 10 апреля текущего финансового года.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может запрашивать у ГРБС дополнительные сведения для проведения оценки качества финансового менеджмента ГРБС.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Сотрудники Администрации,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w:anchor="P571" w:history="1">
        <w:r w:rsidRPr="008E79D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Приложением 2</w:t>
        </w:r>
      </w:hyperlink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 Расчет сводных оценок качества финансового менеджмента ГРБС осуществляется Администрацией в срок до 20 апреля.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9. На основании сводной оценки качества финансового менеджмента, ГРБС присваивается степень качества финансового менеджмента.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Чем выше значение показателя Р, тем выше уровень качества финансового менеджмента ГРБС. Максимальный уровень качества составляет 87 баллов.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E79D2" w:rsidRPr="008E79D2" w:rsidTr="008E79D2"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Интервалы оценок</w:t>
            </w:r>
          </w:p>
        </w:tc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8E79D2" w:rsidRPr="008E79D2" w:rsidTr="008E79D2"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&gt; 80</w:t>
            </w:r>
          </w:p>
        </w:tc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8E79D2" w:rsidRPr="008E79D2" w:rsidTr="008E79D2"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 &lt; Р ≤ 80</w:t>
            </w:r>
          </w:p>
        </w:tc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8E79D2" w:rsidRPr="008E79D2" w:rsidTr="008E79D2"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 ≤ 65</w:t>
            </w:r>
          </w:p>
        </w:tc>
        <w:tc>
          <w:tcPr>
            <w:tcW w:w="4535" w:type="dxa"/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10. По результатам оценки качества в срок до 25 апреля текущего финансового года Администрацией составляется рейтинг ГРБС по качеству финансового менеджмента.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ГРБС ранжируются в соответствии с полученным значением сводной оценки качества с указанием присвоенной ГРБС степени качества финансового менеджмента.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11. ГРБС, сводная оценка качества которого соответствует I степени качества, Администрация направляет информацию о надлежащем качестве финансового менеджмента.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12. ГРБС, сводная оценка качества которого соответствует II степени качества, Администрация направляет информацию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13. ГРБС, сводная оценка качества которого соответствует III степени качества, Администрация направляет информацию о ненадлежащем качестве финансового менеджмента, необходимости принятия мер по устранению недостатков финансового менеджмента и принятия плана мероприятий по повышению качества финансового менеджмента.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14. Результаты оценки качества финансового менеджмента в разрезе ГРБС и групп показателей формируются по форме, согласно Приложению 3 к настоящему Порядку, и подлежат опубликованию на официальном сайте Администрации в сети Интернет в разделе «Открытый бюджет», не позднее 01 мая текущего финансового года.</w:t>
      </w:r>
    </w:p>
    <w:p w:rsidR="008E79D2" w:rsidRPr="008E79D2" w:rsidRDefault="008E79D2" w:rsidP="002C33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15. Указанная в пунктах 11 – 13 информация направляется ГРБС не позднее 5 рабочих дней со дня размещения рейтинга качества финансового менеджмента главных распорядителей средств бюджета Мелегежского сельского поселения на официальном сайте сети Интернет в разделе «Открытый бюджет».</w:t>
      </w:r>
    </w:p>
    <w:p w:rsidR="008E79D2" w:rsidRPr="008E79D2" w:rsidRDefault="008E79D2" w:rsidP="008E79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E79D2" w:rsidRPr="008E79D2" w:rsidSect="008E7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орядку проведения оценки качества</w:t>
      </w:r>
    </w:p>
    <w:p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:rsidR="008E79D2" w:rsidRPr="008E79D2" w:rsidRDefault="008E79D2" w:rsidP="00042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116"/>
      <w:bookmarkEnd w:id="2"/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ПОКАЗАТЕЛЕЙ, ХАРАКТЕРИЗУЮЩИХ КАЧЕСТВО ФИНАНСОВОГО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МЕНЕДЖМЕНТА ГЛАВНЫХ РАСПОРЯДИТЕЛЕЙ СРЕДСТВ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БЮДЖЕТА ТИХВИНСКОГО ГОРОДСКОГО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804"/>
        <w:gridCol w:w="2268"/>
        <w:gridCol w:w="1418"/>
      </w:tblGrid>
      <w:tr w:rsidR="008E79D2" w:rsidRPr="008E79D2" w:rsidTr="008E79D2">
        <w:trPr>
          <w:trHeight w:val="810"/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82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Группа показателей / Наименование показателей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 xml:space="preserve">Формула расчета показателя, 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единицы измерения показателя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Интерпретация значений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79D2">
              <w:rPr>
                <w:rFonts w:ascii="Times New Roman" w:eastAsia="Calibri" w:hAnsi="Times New Roman" w:cs="Times New Roman"/>
                <w:b/>
                <w:bCs/>
              </w:rPr>
              <w:t>Оценка показателя (балл)</w:t>
            </w:r>
          </w:p>
        </w:tc>
      </w:tr>
      <w:tr w:rsidR="008E79D2" w:rsidRPr="008E79D2" w:rsidTr="008E79D2">
        <w:trPr>
          <w:trHeight w:val="293"/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E79D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8E79D2" w:rsidRPr="008E79D2" w:rsidTr="008E79D2">
        <w:trPr>
          <w:trHeight w:val="52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1. Качество бюджетного планирования</w:t>
            </w:r>
          </w:p>
        </w:tc>
      </w:tr>
      <w:tr w:rsidR="008E79D2" w:rsidRPr="008E79D2" w:rsidTr="008E79D2">
        <w:trPr>
          <w:trHeight w:val="19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.   Количество изменений в сводную бюджетную роспись (за исключением изменений, связанных с внесением изменений в решение о бюджете, поступлением </w:t>
            </w:r>
            <w:r w:rsidRPr="008E79D2">
              <w:rPr>
                <w:rFonts w:ascii="Times New Roman" w:eastAsia="Calibri" w:hAnsi="Times New Roman" w:cs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К / (1 +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+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>),</w:t>
            </w:r>
            <w:r w:rsidRPr="008E79D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>),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уведомлений </w:t>
            </w:r>
            <w:r w:rsidRPr="008E79D2">
              <w:rPr>
                <w:rFonts w:ascii="Times New Roman" w:eastAsia="Calibri" w:hAnsi="Times New Roman" w:cs="Times New Roman"/>
              </w:rPr>
              <w:br/>
              <w:t xml:space="preserve">об изменении бюджетных ассигнований в расчете </w:t>
            </w:r>
            <w:r w:rsidRPr="008E79D2">
              <w:rPr>
                <w:rFonts w:ascii="Times New Roman" w:eastAsia="Calibri" w:hAnsi="Times New Roman" w:cs="Times New Roman"/>
              </w:rPr>
              <w:br/>
              <w:t>на 1 получателя за отчетный период;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К – количество уведомлений </w:t>
            </w:r>
            <w:r w:rsidRPr="008E79D2">
              <w:rPr>
                <w:rFonts w:ascii="Times New Roman" w:eastAsia="Calibri" w:hAnsi="Times New Roman" w:cs="Times New Roman"/>
              </w:rPr>
              <w:br/>
              <w:t>об изменении бюджетных ассигнований ГРБС за отчетный период;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среднее за период количество подведомственных ГРБС получателей средств бюджета;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среднее за период количество подведомственных ГРБС бюджетных и автономных учреждений – получателей субсидий.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= (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нп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+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>) / 2,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нп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получателей средств бюджета на 1 января отчетного финансового года;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proofErr w:type="gramStart"/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пбс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proofErr w:type="gram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) </w:t>
            </w:r>
            <w:r w:rsidRPr="008E79D2">
              <w:rPr>
                <w:rFonts w:ascii="Times New Roman" w:eastAsia="Calibri" w:hAnsi="Times New Roman" w:cs="Times New Roman"/>
              </w:rPr>
              <w:t>– количество подведомственных ГРБС получателей средств бюджета на конец отчетного периода.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= (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нп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+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>) / 2,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нп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бюджетных и автономных учреждений – получателей субсидий на 1 января отчетного финансового года;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гз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(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)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подведомственных ГРБС бюджетных и автономных учреждений – получателей субсидий на конец отчетного года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6;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6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12;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12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16;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</w:rPr>
              <w:t xml:space="preserve"> ˃ 16;</w:t>
            </w:r>
            <w:r w:rsidRPr="008E79D2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8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.   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</w:t>
            </w:r>
            <w:r w:rsidRPr="008E79D2">
              <w:rPr>
                <w:rFonts w:ascii="Times New Roman" w:eastAsia="Calibri" w:hAnsi="Times New Roman" w:cs="Times New Roman"/>
              </w:rPr>
              <w:br/>
              <w:t>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= 100 – ((</w:t>
            </w: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b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  <w:lang w:eastAsia="ru-RU"/>
              </w:rPr>
              <w:t>) × 100)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, (%),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если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&lt;R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= 100 × (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) – 100) (%),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если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˃ </w:t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2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отклонение первоначального плана ГРБС по расходам от уточненного плана в отчетном финансовом году: 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объем бюджетных ассигнований ГРБС согласно сводной бюджетной росписи по состоянию на начало отчетного года (первоначальный план);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val="en-US" w:eastAsia="ru-RU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 xml:space="preserve">план </w:t>
            </w:r>
            <w:r w:rsidRPr="008E79D2">
              <w:rPr>
                <w:rFonts w:ascii="Times New Roman" w:eastAsia="Calibri" w:hAnsi="Times New Roman" w:cs="Times New Roman"/>
                <w:lang w:eastAsia="ru-RU"/>
              </w:rPr>
              <w:t>– объем бюджетных ассигнований ГРБС согласно сводной бюджетной росписи по состоянию на конец отчетного года (уточненный план).</w:t>
            </w:r>
          </w:p>
          <w:p w:rsidR="008E79D2" w:rsidRPr="008E79D2" w:rsidRDefault="008E79D2" w:rsidP="008E79D2">
            <w:pPr>
              <w:widowControl w:val="0"/>
              <w:autoSpaceDE w:val="0"/>
              <w:autoSpaceDN w:val="0"/>
              <w:spacing w:after="4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В расчетах учитывается отклонение, как в большую, так и в меньшую сторону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Р = 0 % или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E79D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</w:rPr>
              <w:t>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≤5%;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 8 %;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8 % &lt;Р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</w:rPr>
              <w:t xml:space="preserve"> ≤ 10%;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spacing w:val="-5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spacing w:val="-5"/>
              </w:rPr>
              <w:t xml:space="preserve"> ˃ 10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Своевременность предоставления в отчетном году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ГРБС документов и материалов </w:t>
            </w:r>
            <w:r w:rsidRPr="008E79D2">
              <w:rPr>
                <w:rFonts w:ascii="Times New Roman" w:eastAsia="Calibri" w:hAnsi="Times New Roman" w:cs="Times New Roman"/>
              </w:rPr>
              <w:t>для составления проекта бюджета  на очередной финансовый год и плановый период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proofErr w:type="gram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3  </w:t>
            </w:r>
            <w:r w:rsidRPr="008E79D2">
              <w:rPr>
                <w:rFonts w:ascii="Times New Roman" w:eastAsia="Calibri" w:hAnsi="Times New Roman" w:cs="Times New Roman"/>
                <w:b/>
              </w:rPr>
              <w:t>=</w:t>
            </w:r>
            <w:proofErr w:type="gramEnd"/>
            <w:r w:rsidRPr="008E79D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</w:t>
            </w:r>
            <w:r w:rsidRPr="008E79D2">
              <w:rPr>
                <w:rFonts w:ascii="Times New Roman" w:eastAsia="Calibri" w:hAnsi="Times New Roman" w:cs="Times New Roman"/>
              </w:rPr>
              <w:t xml:space="preserve"> (раз),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ГРБС документов и материалов для </w:t>
            </w:r>
            <w:r w:rsidRPr="008E79D2">
              <w:rPr>
                <w:rFonts w:ascii="Times New Roman" w:eastAsia="Calibri" w:hAnsi="Times New Roman" w:cs="Times New Roman"/>
              </w:rPr>
              <w:t>составления проекта бюджета 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3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4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, (раз), 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</w:t>
            </w:r>
            <w:r w:rsidRPr="008E79D2">
              <w:rPr>
                <w:rFonts w:ascii="Times New Roman" w:eastAsia="Times New Roman" w:hAnsi="Times New Roman" w:cs="Times New Roman"/>
              </w:rPr>
              <w:t>ГРБС финансово-экономического обоснования к проектам решений о внесении изменений в решение о бюджете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98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spacing w:after="180" w:line="276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.      </w:t>
            </w:r>
            <w:r w:rsidRPr="008E79D2">
              <w:rPr>
                <w:rFonts w:ascii="Times New Roman" w:eastAsia="Calibri" w:hAnsi="Times New Roman" w:cs="Times New Roman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b/>
              </w:rPr>
              <w:t>=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(раз), 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случаи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71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6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8E79D2">
              <w:rPr>
                <w:rFonts w:ascii="Times New Roman" w:eastAsia="Calibri" w:hAnsi="Times New Roman" w:cs="Times New Roman"/>
              </w:rPr>
      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P 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6 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= К /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</w:rPr>
              <w:t>Кмп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 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доля муниципальных  программ, исполнителями которых являются ГРБС, по которым утвержденный объем финансирования изменился в течение отчетного года более чем на 15% от первоначального;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К - количество муниципальных программ, исполнителями которых являются ГРБС, расходы на реализацию которых осуществлялись в отчетном году и по которым объем финансирования отклонился от утвержденного по состоянию на 1 января отчетного года более чем на 15% (без учета расходов за счет межбюджетных трансфертов, безвозмездных поступлений от физических и юридических лиц, имеющих целевое назначение,</w:t>
            </w:r>
            <w:r w:rsidRPr="008E79D2">
              <w:rPr>
                <w:rFonts w:ascii="Times New Roman" w:eastAsia="Calibri" w:hAnsi="Times New Roman" w:cs="Times New Roman"/>
              </w:rPr>
              <w:t xml:space="preserve"> распределением средств резервного фонда администрации</w:t>
            </w:r>
            <w:r w:rsidRPr="008E79D2">
              <w:rPr>
                <w:rFonts w:ascii="Times New Roman" w:eastAsia="Times New Roman" w:hAnsi="Times New Roman" w:cs="Times New Roman"/>
              </w:rPr>
              <w:t>);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Кмп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общее количество муниципальных  программ, исполнителями которых являются ГРБС и расходы на реализацию которых осуществлялись в отчетном финансовом году.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При расчете значения показателя учитывается отклонение как в меньшую, так и в большую сторону от значения, утвержденного по состоянию на 1 января отчетного года.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Значения показателей определяются на основе сопоставления изменений, вносимых в программы по состоянию на 1 января отчетного года и по состоянию на 31 декабря отчетного года. При отсутствии утвержденных изменений в программу по состоянию на 1 января отчетного года для расчета показателей применяется объем расходов, указанный в первой редакции программы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≤ 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5%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≤ </w:t>
            </w:r>
            <w:r w:rsidRPr="008E79D2">
              <w:rPr>
                <w:rFonts w:ascii="Times New Roman" w:eastAsia="Times New Roman" w:hAnsi="Times New Roman" w:cs="Times New Roman"/>
              </w:rPr>
              <w:t>10%;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10%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25%;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25%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≤ </w:t>
            </w:r>
            <w:r w:rsidRPr="008E79D2">
              <w:rPr>
                <w:rFonts w:ascii="Times New Roman" w:eastAsia="Times New Roman" w:hAnsi="Times New Roman" w:cs="Times New Roman"/>
              </w:rPr>
              <w:t>40%;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40% &lt; 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50%;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50%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50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2. Исполнение бюджета</w:t>
            </w:r>
          </w:p>
        </w:tc>
      </w:tr>
      <w:tr w:rsidR="008E79D2" w:rsidRPr="008E79D2" w:rsidTr="008E79D2">
        <w:trPr>
          <w:trHeight w:val="19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7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7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Ко /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 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7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процент исполнения ГРБС плана по расходам за IV квартал отчетного финансового года (за исключением межбюджетных трансфертов, поступивших после 20 декабря отчетного финансового года, предусмотренных для распределения между ГРБС);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Ко - кассовые расходы ГРБС за IV квартал отчетного года (за исключением межбюджетных трансфертов, поступивших после 20 декабря отчетного финансового года);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>- объем бюджетных ассигнований ГРБС на отчетный  финансовый год согласно кассовому плану с учетом изменений (за исключением межбюджетных трансфертов, поступивших после 20 декабря отчетного финансового года)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 </w:t>
            </w:r>
            <w:r w:rsidRPr="008E79D2">
              <w:rPr>
                <w:rFonts w:ascii="Times New Roman" w:eastAsia="Calibri" w:hAnsi="Times New Roman" w:cs="Times New Roman"/>
              </w:rPr>
              <w:t>&lt; 25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25% ≤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30%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7 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&gt; 30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8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р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р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95%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90</w:t>
            </w:r>
            <w:r w:rsidRPr="008E79D2">
              <w:rPr>
                <w:rFonts w:ascii="Times New Roman" w:eastAsia="Calibri" w:hAnsi="Times New Roman" w:cs="Times New Roman"/>
              </w:rPr>
              <w:t xml:space="preserve">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95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8E79D2">
              <w:rPr>
                <w:rFonts w:ascii="Times New Roman" w:eastAsia="Calibri" w:hAnsi="Times New Roman" w:cs="Times New Roman"/>
              </w:rPr>
              <w:t xml:space="preserve">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&lt;90%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8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23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9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Доля отказанных (не прошедших контроль)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9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оз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Коз – количество отказанных (не прошедших контроль) комитетом финансов заявок на оплату расходов ГРБС и подведомственных ему муниципальных учреждений в отчетном году, при осуществлении процедуры санкционирования расходов за счет средств бюджета;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– общее количество представленных в комитет финансов заявок на оплату расходов ГРБС и подведомственных ему муниципальных учреждений, в отчетном году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10%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15%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9 </w:t>
            </w:r>
            <w:r w:rsidRPr="008E79D2">
              <w:rPr>
                <w:rFonts w:ascii="Times New Roman" w:eastAsia="Calibri" w:hAnsi="Times New Roman" w:cs="Times New Roman"/>
              </w:rPr>
              <w:t>&gt; 16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56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10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. </w:t>
            </w:r>
            <w:r w:rsidRPr="008E79D2">
              <w:rPr>
                <w:rFonts w:ascii="Times New Roman" w:eastAsia="Calibri" w:hAnsi="Times New Roman" w:cs="Times New Roman"/>
              </w:rPr>
              <w:t xml:space="preserve">   Доля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исполнения бюджета по расходам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10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пбо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Кпбо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количество принятых комитетом финансов бюджетных обязательств ГРБС и подведомственных ему казенных муниципальных учреждений и обязательств бюджетных муниципальных учреждений при осуществлении исполнения бюджета по расходам;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– общее количество поступивших в комитет финансов бюджетных обязательств ГРБС и подведомственных ему казенных </w:t>
            </w:r>
            <w:r w:rsidRPr="008E79D2">
              <w:rPr>
                <w:rFonts w:ascii="Times New Roman" w:eastAsia="Calibri" w:hAnsi="Times New Roman" w:cs="Times New Roman"/>
              </w:rPr>
              <w:lastRenderedPageBreak/>
              <w:t>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</w:rPr>
              <w:t>&gt; 90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70%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&lt;90%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60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 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 &lt;</w:t>
            </w:r>
            <w:r w:rsidRPr="008E79D2">
              <w:rPr>
                <w:rFonts w:ascii="Times New Roman" w:eastAsia="Calibri" w:hAnsi="Times New Roman" w:cs="Times New Roman"/>
              </w:rPr>
              <w:t>70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10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 </w:t>
            </w:r>
            <w:r w:rsidRPr="008E79D2">
              <w:rPr>
                <w:rFonts w:ascii="Times New Roman" w:eastAsia="Calibri" w:hAnsi="Times New Roman" w:cs="Times New Roman"/>
              </w:rPr>
              <w:t>60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11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  Доля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пдо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(%),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Кпдо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количество принятых комитетом финансов денежных обязательств ГРБС и подведомственных ему казенных муниципальных учреждений при осуществлении исполнения бюджета по расходам;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Q – общее количество поступивших в комитет финансов денежных обязательств ГРБС и подведомственных ему казенных муниципальных учреждений и обязательств бюджетных муниципальных учреждений,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90%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70%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&lt;90%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60%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&lt;70%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11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  60%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465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3. Учет и отчетность</w:t>
            </w:r>
          </w:p>
        </w:tc>
      </w:tr>
      <w:tr w:rsidR="008E79D2" w:rsidRPr="008E79D2" w:rsidTr="008E79D2">
        <w:trPr>
          <w:trHeight w:val="7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12</w:t>
            </w:r>
            <w:r w:rsidRPr="008E79D2">
              <w:rPr>
                <w:rFonts w:ascii="Times New Roman" w:eastAsia="Calibri" w:hAnsi="Times New Roman" w:cs="Times New Roman"/>
              </w:rPr>
              <w:t xml:space="preserve">.  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  <w:noProof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  <w:vertAlign w:val="subscript"/>
              </w:rPr>
              <w:t xml:space="preserve"> = 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</w:rPr>
              <w:t>(</w:t>
            </w:r>
            <w:r w:rsidRPr="008E79D2">
              <w:rPr>
                <w:rFonts w:ascii="Times New Roman" w:eastAsia="Times New Roman" w:hAnsi="Times New Roman" w:cs="Times New Roman"/>
                <w:b/>
                <w:noProof/>
                <w:vertAlign w:val="subscript"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k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>*100%) - 100%,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 (%),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где: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8E79D2">
              <w:rPr>
                <w:rFonts w:ascii="Times New Roman" w:eastAsia="Times New Roman" w:hAnsi="Times New Roman" w:cs="Times New Roman"/>
              </w:rPr>
              <w:t>- относительный рост (снижение) просроченной кредиторской задолженности ГРБС и муниципальных учреждений, подведомственных ГРБС,  в отчетном периоде;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k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объем просроченной кредиторской задолженности ГРБС и </w:t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муниципальных учреждений, подведомственных ГРБС,  по состоянию на конец отчетного периода </w:t>
            </w:r>
            <w:r w:rsidRPr="008E79D2">
              <w:rPr>
                <w:rFonts w:ascii="Times New Roman" w:eastAsia="Calibri" w:hAnsi="Times New Roman" w:cs="Times New Roman"/>
              </w:rPr>
              <w:t>(тыс. рублей)</w:t>
            </w:r>
            <w:r w:rsidRPr="008E79D2">
              <w:rPr>
                <w:rFonts w:ascii="Times New Roman" w:eastAsia="Times New Roman" w:hAnsi="Times New Roman" w:cs="Times New Roman"/>
              </w:rPr>
              <w:t>;</w:t>
            </w:r>
            <w:r w:rsidRPr="008E79D2">
              <w:rPr>
                <w:rFonts w:ascii="Times New Roman" w:eastAsia="Times New Roman" w:hAnsi="Times New Roman" w:cs="Times New Roman"/>
              </w:rPr>
              <w:br/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- объем просроченной кредиторской задолженности ГРБС и муниципальных учреждений, подведомственных ГРБС,  по состоянию на начало отчетного года </w:t>
            </w:r>
            <w:r w:rsidRPr="008E79D2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≥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- 75%; 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- 75%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- 50%;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- 50%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- 25%;</w:t>
            </w:r>
            <w:r w:rsidRPr="008E79D2">
              <w:rPr>
                <w:rFonts w:ascii="Times New Roman" w:eastAsia="Times New Roman" w:hAnsi="Times New Roman" w:cs="Times New Roman"/>
              </w:rPr>
              <w:br/>
              <w:t>- 25% &lt;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≤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- 10%;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- </w:t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 w:rsidRPr="008E79D2">
              <w:rPr>
                <w:rFonts w:ascii="Times New Roman" w:eastAsia="Times New Roman" w:hAnsi="Times New Roman" w:cs="Times New Roman"/>
              </w:rPr>
              <w:t>&lt; P</w:t>
            </w:r>
            <w:proofErr w:type="gram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12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&lt; </w:t>
            </w: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8E79D2">
              <w:rPr>
                <w:rFonts w:ascii="Times New Roman" w:eastAsia="Times New Roman" w:hAnsi="Times New Roman" w:cs="Times New Roman"/>
              </w:rPr>
              <w:t>%;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12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≥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0</w:t>
            </w:r>
          </w:p>
        </w:tc>
      </w:tr>
      <w:tr w:rsidR="008E79D2" w:rsidRPr="008E79D2" w:rsidTr="008E79D2">
        <w:trPr>
          <w:trHeight w:val="36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13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13=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pk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*100, </w:t>
            </w:r>
            <w:r w:rsidRPr="008E79D2">
              <w:rPr>
                <w:rFonts w:ascii="Times New Roman" w:eastAsia="Times New Roman" w:hAnsi="Times New Roman" w:cs="Times New Roman"/>
              </w:rPr>
              <w:t>(%),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pk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– объем просроченной кредиторской задолженности ГРБС и подведомственных ему муниципальных учреждений (без учета 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оспариваемой задолженности) по состоянию на конец отчетного года (тыс. рублей);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- объем бюджетных расходов ГРБС в отчетном году (тыс. рублей).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0,25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0,25%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0,5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13 </w:t>
            </w:r>
            <w:r w:rsidRPr="008E79D2">
              <w:rPr>
                <w:rFonts w:ascii="Times New Roman" w:eastAsia="Calibri" w:hAnsi="Times New Roman" w:cs="Times New Roman"/>
              </w:rPr>
              <w:t>&gt; 0,5%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8E79D2" w:rsidRPr="008E79D2" w:rsidTr="008E79D2">
        <w:trPr>
          <w:trHeight w:val="188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14</w:t>
            </w:r>
            <w:r w:rsidRPr="008E79D2">
              <w:rPr>
                <w:rFonts w:ascii="Times New Roman" w:eastAsia="Calibri" w:hAnsi="Times New Roman" w:cs="Times New Roman"/>
              </w:rPr>
              <w:t xml:space="preserve">.    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14 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k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z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*100</w:t>
            </w:r>
            <w:r w:rsidRPr="008E79D2">
              <w:rPr>
                <w:rFonts w:ascii="Times New Roman" w:eastAsia="Times New Roman" w:hAnsi="Times New Roman" w:cs="Times New Roman"/>
              </w:rPr>
              <w:t>, (%)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kz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 объем кредиторской задолженности ГРБС и подведомственных ему муниципальных  учреждений по состоянию на конец отчетного года (тыс. рублей);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объем бюджетных расходов ГРБС в отчетном году (тыс. рублей).  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5% 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10%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10% 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≤ 15%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14 </w:t>
            </w:r>
            <w:r w:rsidRPr="008E79D2">
              <w:rPr>
                <w:rFonts w:ascii="Times New Roman" w:eastAsia="Calibri" w:hAnsi="Times New Roman" w:cs="Times New Roman"/>
              </w:rPr>
              <w:t>&gt; 15%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05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15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15 =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dz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E79D2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8E79D2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>*100, (</w:t>
            </w:r>
            <w:r w:rsidRPr="008E79D2">
              <w:rPr>
                <w:rFonts w:ascii="Times New Roman" w:eastAsia="Times New Roman" w:hAnsi="Times New Roman" w:cs="Times New Roman"/>
              </w:rPr>
              <w:t>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dz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– объем дебиторской задолженности ГРБС и подведомственных ему муниципальных  казенных учреждений  по состоянию на конец отчетного года (тыс. рублей);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ba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– объем бюджетных расходов ГРБС в отчетном году (тыс. рублей).  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</w:rPr>
              <w:t>≤ 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≤ </w:t>
            </w:r>
            <w:r w:rsidRPr="008E79D2">
              <w:rPr>
                <w:rFonts w:ascii="Times New Roman" w:eastAsia="Calibri" w:hAnsi="Times New Roman" w:cs="Times New Roman"/>
              </w:rPr>
              <w:t>10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15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&gt; </w:t>
            </w:r>
            <w:r w:rsidRPr="008E79D2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48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16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  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E79D2">
              <w:rPr>
                <w:rFonts w:ascii="Times New Roman" w:eastAsia="Calibri" w:hAnsi="Times New Roman" w:cs="Times New Roman"/>
              </w:rPr>
              <w:t>(раз),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ежемесячной отчетности об исполнении бюджета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16 </w:t>
            </w:r>
            <w:r w:rsidRPr="008E79D2">
              <w:rPr>
                <w:rFonts w:ascii="Times New Roman" w:eastAsia="Calibri" w:hAnsi="Times New Roman" w:cs="Times New Roman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5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17</w:t>
            </w:r>
            <w:r w:rsidRPr="008E79D2">
              <w:rPr>
                <w:rFonts w:ascii="Times New Roman" w:eastAsia="Calibri" w:hAnsi="Times New Roman" w:cs="Times New Roman"/>
              </w:rPr>
              <w:t>.    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8E79D2">
              <w:rPr>
                <w:rFonts w:ascii="Times New Roman" w:eastAsia="Calibri" w:hAnsi="Times New Roman" w:cs="Times New Roman"/>
              </w:rPr>
              <w:t>(раз),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случаи несвоевременного предоставления годовой отчетности об исполнении бюджета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17 </w:t>
            </w:r>
            <w:r w:rsidRPr="008E79D2">
              <w:rPr>
                <w:rFonts w:ascii="Times New Roman" w:eastAsia="Calibri" w:hAnsi="Times New Roman" w:cs="Times New Roman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18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 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18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wer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</w:t>
            </w:r>
            <w:r w:rsidRPr="008E79D2">
              <w:rPr>
                <w:rFonts w:ascii="Times New Roman" w:eastAsia="Calibri" w:hAnsi="Times New Roman" w:cs="Times New Roman"/>
              </w:rPr>
              <w:t>(%),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wer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- количество форм годовой бюджетной и бухгалтерской отчетности, представленных ГРБС (ГАДБ) в комитет финансов без ошибок;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8E79D2">
              <w:rPr>
                <w:rFonts w:ascii="Times New Roman" w:eastAsia="Calibri" w:hAnsi="Times New Roman" w:cs="Times New Roman"/>
              </w:rPr>
              <w:t xml:space="preserve"> - общее количество форм годовой бюджетной и бухгалтерской отчетности, которые должны быть представлены ГРБС (ГАБД) в комитет финансов в соответствии с действующими  приказами Министерства финансов РФ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100%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90%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90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19.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        </w:t>
            </w:r>
            <w:r w:rsidRPr="008E79D2">
              <w:rPr>
                <w:rFonts w:ascii="Times New Roman" w:eastAsia="Calibri" w:hAnsi="Times New Roman" w:cs="Times New Roman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  <w:lang w:val="en-US"/>
              </w:rPr>
              <w:t>bdk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х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bdk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 количество учреждений, подведомственных ГРБС, осуществляющие операции с использованием расчетных (дебетовых) банковских карт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общее количество учреждений, подведомственных ГРБС ( на конец отчетного периода)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≥</w:t>
            </w:r>
            <w:r w:rsidRPr="008E79D2">
              <w:rPr>
                <w:rFonts w:ascii="Times New Roman" w:eastAsia="Calibri" w:hAnsi="Times New Roman" w:cs="Times New Roman"/>
              </w:rPr>
              <w:t xml:space="preserve"> 75%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50%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&lt;75%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25%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&lt;50%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19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25%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20.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 Ч</w:t>
            </w:r>
            <w:r w:rsidRPr="008E79D2">
              <w:rPr>
                <w:rFonts w:ascii="Times New Roman" w:eastAsia="Times New Roman" w:hAnsi="Times New Roman" w:cs="Times New Roman"/>
              </w:rPr>
              <w:t>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2C3301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lang w:eastAsia="ru-RU"/>
                  </w:rPr>
                  <w:br/>
                </m:r>
              </m:oMath>
            </m:oMathPara>
            <w:r w:rsidR="008E79D2"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8E79D2" w:rsidRPr="008E79D2" w:rsidRDefault="008E79D2" w:rsidP="008E7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Q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  <w:lang w:val="en-US" w:eastAsia="ru-RU"/>
              </w:rPr>
              <w:t>sr</w:t>
            </w:r>
            <w:proofErr w:type="spellEnd"/>
            <w:r w:rsidRPr="008E79D2">
              <w:rPr>
                <w:rFonts w:ascii="Times New Roman" w:eastAsia="Calibri" w:hAnsi="Times New Roman" w:cs="Times New Roman"/>
                <w:lang w:eastAsia="ru-RU"/>
              </w:rPr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(единиц)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28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28 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E79D2" w:rsidRPr="008E79D2" w:rsidTr="008E79D2">
        <w:trPr>
          <w:trHeight w:val="55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3.10.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21.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2C3301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8E79D2" w:rsidRPr="008E79D2" w:rsidRDefault="008E79D2" w:rsidP="008E79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79D2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8E79D2" w:rsidRPr="008E79D2" w:rsidRDefault="008E79D2" w:rsidP="008E79D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79D2">
              <w:rPr>
                <w:rFonts w:ascii="Times New Roman" w:eastAsia="Times New Roman" w:hAnsi="Times New Roman" w:cs="Times New Roman"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vertAlign w:val="subscript"/>
              </w:rPr>
              <w:t>uv</w:t>
            </w:r>
            <w:proofErr w:type="spellEnd"/>
            <w:r w:rsidRPr="008E79D2">
              <w:rPr>
                <w:rFonts w:ascii="Times New Roman" w:eastAsia="Times New Roman" w:hAnsi="Times New Roman" w:cs="Times New Roman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бюджета и количество решений налогового органа о взыскании налога, сбора, страхового взноса, пеней и штрафов, предусматривающих обращение взыскания на средства бюджетов (единиц)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9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0</w:t>
            </w:r>
          </w:p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9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E79D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8E79D2" w:rsidRPr="008E79D2" w:rsidTr="008E79D2">
        <w:trPr>
          <w:trHeight w:val="417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4. Контроль и аудит</w:t>
            </w:r>
          </w:p>
        </w:tc>
      </w:tr>
      <w:tr w:rsidR="008E79D2" w:rsidRPr="008E79D2" w:rsidTr="008E79D2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lastRenderedPageBreak/>
              <w:t>4.1.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.   Степень выполнения годового плана ГРБС по внутреннему </w:t>
            </w:r>
            <w:proofErr w:type="spellStart"/>
            <w:r w:rsidRPr="008E79D2">
              <w:rPr>
                <w:rFonts w:ascii="Times New Roman" w:eastAsia="Calibri" w:hAnsi="Times New Roman" w:cs="Times New Roman"/>
              </w:rPr>
              <w:t>внутреннему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финансовому аудиту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факт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</w:rPr>
              <w:t xml:space="preserve">факт – количество проведенных ГРБС плановых проверок  по внутреннему финансовому аудиту в отчетном финансовом году; 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8E79D2">
              <w:rPr>
                <w:rFonts w:ascii="Times New Roman" w:eastAsia="Calibri" w:hAnsi="Times New Roman" w:cs="Times New Roman"/>
              </w:rPr>
              <w:t>план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>– количество проверок ГРБС, запланированных в годовом плане  по внутреннему финансовому аудиту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= 100 % (применяется упрощенная система организации ВФА)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80 ≤ 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&lt;100%;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70 ≤ 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&lt;80 %;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</w:rPr>
              <w:t xml:space="preserve"> &lt; 70 %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</w:p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</w:p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2</w:t>
            </w:r>
          </w:p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21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</w:rPr>
              <w:t xml:space="preserve">.   Эффективность системы внутреннего финансового аудита ГРБС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23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 (</w:t>
            </w:r>
            <w:r w:rsidRPr="008E79D2">
              <w:rPr>
                <w:rFonts w:ascii="Times New Roman" w:eastAsia="Calibri" w:hAnsi="Times New Roman" w:cs="Times New Roman"/>
              </w:rPr>
              <w:t>раз),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нарушений, выявленных ГРБС в ходе проведения внутреннего финансового аудита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</w:rPr>
              <w:t xml:space="preserve"> = 0;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23&gt;</w:t>
            </w:r>
            <w:r w:rsidRPr="008E79D2">
              <w:rPr>
                <w:rFonts w:ascii="Times New Roman" w:eastAsia="Calibri" w:hAnsi="Times New Roman" w:cs="Times New Roman"/>
              </w:rPr>
              <w:t xml:space="preserve"> 0</w:t>
            </w:r>
          </w:p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10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keepLines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24</w:t>
            </w:r>
            <w:r w:rsidRPr="008E79D2">
              <w:rPr>
                <w:rFonts w:ascii="Times New Roman" w:eastAsia="Calibri" w:hAnsi="Times New Roman" w:cs="Times New Roman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>, (</w:t>
            </w:r>
            <w:r w:rsidRPr="008E79D2">
              <w:rPr>
                <w:rFonts w:ascii="Times New Roman" w:eastAsia="Calibri" w:hAnsi="Times New Roman" w:cs="Times New Roman"/>
              </w:rPr>
              <w:t>раз),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keepNext/>
              <w:keepLines/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внутреннего финансового контроля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</w:rPr>
              <w:t>= 0</w:t>
            </w:r>
          </w:p>
          <w:p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Р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24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&gt; 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keepNext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keepNext/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7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>.    Процент документов ГРБС и подведомственных ему муниципальных учреждений, прошедших контроль в сфере закупок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= 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</w:rPr>
              <w:t>К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пк</w:t>
            </w:r>
            <w:proofErr w:type="spellEnd"/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</w:rPr>
              <w:t>Q</w:t>
            </w:r>
            <w:r w:rsidRPr="008E79D2">
              <w:rPr>
                <w:rFonts w:ascii="Times New Roman" w:eastAsia="Times New Roman" w:hAnsi="Times New Roman" w:cs="Times New Roman"/>
                <w:b/>
              </w:rPr>
              <w:t xml:space="preserve"> x 100, </w:t>
            </w:r>
            <w:r w:rsidRPr="008E79D2">
              <w:rPr>
                <w:rFonts w:ascii="Times New Roman" w:eastAsia="Times New Roman" w:hAnsi="Times New Roman" w:cs="Times New Roman"/>
              </w:rPr>
              <w:t>(%),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E79D2">
              <w:rPr>
                <w:rFonts w:ascii="Times New Roman" w:eastAsia="Calibri" w:hAnsi="Times New Roman" w:cs="Times New Roman"/>
              </w:rPr>
              <w:t>К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пк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- количество документов ГРБС и </w:t>
            </w:r>
            <w:r w:rsidRPr="008E79D2">
              <w:rPr>
                <w:rFonts w:ascii="Times New Roman" w:eastAsia="Times New Roman" w:hAnsi="Times New Roman" w:cs="Times New Roman"/>
              </w:rPr>
              <w:t>подведомственных ему муниципальных учреждений</w:t>
            </w:r>
            <w:r w:rsidRPr="008E79D2">
              <w:rPr>
                <w:rFonts w:ascii="Times New Roman" w:eastAsia="Calibri" w:hAnsi="Times New Roman" w:cs="Times New Roman"/>
              </w:rPr>
              <w:t>, прошедших контроль по ч. 5 ст. 99 Федерального закона 44-ФЗ в Комитете финансов в отчетном году;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Q - общее количество документов ГРБС и </w:t>
            </w:r>
            <w:r w:rsidRPr="008E79D2">
              <w:rPr>
                <w:rFonts w:ascii="Times New Roman" w:eastAsia="Times New Roman" w:hAnsi="Times New Roman" w:cs="Times New Roman"/>
              </w:rPr>
              <w:t>подведомственных ему муниципальных учреждений</w:t>
            </w:r>
            <w:r w:rsidRPr="008E79D2">
              <w:rPr>
                <w:rFonts w:ascii="Times New Roman" w:eastAsia="Calibri" w:hAnsi="Times New Roman" w:cs="Times New Roman"/>
              </w:rPr>
              <w:t>, представленных в Комитет финансов для контроля по ч. 5 ст. 99 Федерального закона 44-ФЗ в отчетном году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&gt; 90%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70%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&lt;90%</w:t>
            </w:r>
          </w:p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Times New Roman" w:hAnsi="Times New Roman" w:cs="Times New Roman"/>
              </w:rPr>
              <w:t xml:space="preserve">60% ≤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&lt;70%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25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&lt;  60%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533"/>
        </w:trPr>
        <w:tc>
          <w:tcPr>
            <w:tcW w:w="15026" w:type="dxa"/>
            <w:gridSpan w:val="5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8E79D2" w:rsidRPr="008E79D2" w:rsidRDefault="008E79D2" w:rsidP="008E79D2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lastRenderedPageBreak/>
              <w:t>5. Обеспечение публичности и открытости информации о бюджете</w:t>
            </w:r>
          </w:p>
        </w:tc>
      </w:tr>
      <w:tr w:rsidR="008E79D2" w:rsidRPr="008E79D2" w:rsidTr="008E79D2">
        <w:trPr>
          <w:trHeight w:val="95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26</w:t>
            </w:r>
            <w:r w:rsidRPr="008E79D2">
              <w:rPr>
                <w:rFonts w:ascii="Times New Roman" w:eastAsia="Calibri" w:hAnsi="Times New Roman" w:cs="Times New Roman"/>
              </w:rPr>
              <w:t xml:space="preserve">.  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Доля муниципальных учреждений, подведомственных ГРБС, информация о </w:t>
            </w:r>
            <w:r w:rsidRPr="008E79D2">
              <w:rPr>
                <w:rFonts w:ascii="Times New Roman" w:eastAsia="Calibri" w:hAnsi="Times New Roman" w:cs="Times New Roman"/>
              </w:rPr>
              <w:t>плановой и фактической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4" w:history="1">
              <w:r w:rsidRPr="008E79D2">
                <w:rPr>
                  <w:rFonts w:ascii="Times New Roman" w:eastAsia="Times New Roman" w:hAnsi="Times New Roman" w:cs="Times New Roman"/>
                </w:rPr>
                <w:t>приказа Министерства финансов Российской Федерации от 21 июля 2011 г. № 86н</w:t>
              </w:r>
            </w:hyperlink>
            <w:r w:rsidRPr="008E79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 xml:space="preserve">п 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п </w:t>
            </w:r>
            <w:r w:rsidRPr="008E79D2">
              <w:rPr>
                <w:rFonts w:ascii="Times New Roman" w:eastAsia="Calibri" w:hAnsi="Times New Roman" w:cs="Times New Roman"/>
              </w:rPr>
              <w:t xml:space="preserve">- количество муниципальных учреждений, подведомственных ГРБС, информация о деятельности которых (информация о муниципальном задании в случае его установления для муниципального учреждения, информация о плане финансово-хозяйственной деятельности для бюджетных и автономных учреждений, информация о бюджетной смете для казенных учреждений, информация о результатах деятельности и об использовании имущества) размещена в сети Интернет на сайте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8E79D2">
              <w:rPr>
                <w:rFonts w:ascii="Times New Roman" w:eastAsia="Calibri" w:hAnsi="Times New Roman" w:cs="Times New Roman"/>
              </w:rPr>
              <w:t>.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bus</w:t>
            </w:r>
            <w:r w:rsidRPr="008E79D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gov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E79D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8E79D2">
              <w:rPr>
                <w:rFonts w:ascii="Times New Roman" w:eastAsia="Calibri" w:hAnsi="Times New Roman" w:cs="Times New Roman"/>
              </w:rPr>
              <w:t xml:space="preserve"> в полном соответствии с требованиями приказа Министерства финансов РФ от 21.07.2011 № 86н (на конец отчетного года);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- общее количество муниципальных учреждений, подведомственных ГРБС (на конец отчетного года)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 100%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80%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≤ 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&lt;100%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26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 xml:space="preserve">&lt; </w:t>
            </w:r>
            <w:r w:rsidRPr="008E79D2">
              <w:rPr>
                <w:rFonts w:ascii="Times New Roman" w:eastAsia="Calibri" w:hAnsi="Times New Roman" w:cs="Times New Roman"/>
              </w:rPr>
              <w:t>80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E79D2" w:rsidRPr="008E79D2" w:rsidTr="008E79D2">
        <w:trPr>
          <w:trHeight w:val="20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b/>
              </w:rPr>
              <w:t>.</w:t>
            </w:r>
            <w:r w:rsidRPr="008E79D2">
              <w:rPr>
                <w:rFonts w:ascii="Times New Roman" w:eastAsia="Calibri" w:hAnsi="Times New Roman" w:cs="Times New Roman"/>
              </w:rPr>
              <w:t xml:space="preserve">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 xml:space="preserve">соглашением с Правительством Ленинградской области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b/>
              </w:rPr>
              <w:t>Р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=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proofErr w:type="spellStart"/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фс</w:t>
            </w:r>
            <w:proofErr w:type="spellEnd"/>
            <w:r w:rsidRPr="008E79D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8E79D2">
              <w:rPr>
                <w:rFonts w:ascii="Times New Roman" w:eastAsia="Calibri" w:hAnsi="Times New Roman" w:cs="Times New Roman"/>
                <w:b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b/>
                <w:vertAlign w:val="subscript"/>
              </w:rPr>
              <w:t>с</w:t>
            </w:r>
            <w:r w:rsidRPr="008E79D2">
              <w:rPr>
                <w:rFonts w:ascii="Times New Roman" w:eastAsia="Calibri" w:hAnsi="Times New Roman" w:cs="Times New Roman"/>
                <w:b/>
              </w:rPr>
              <w:t xml:space="preserve"> × 100, (</w:t>
            </w:r>
            <w:r w:rsidRPr="008E79D2">
              <w:rPr>
                <w:rFonts w:ascii="Times New Roman" w:eastAsia="Calibri" w:hAnsi="Times New Roman" w:cs="Times New Roman"/>
              </w:rPr>
              <w:t>%),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где: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79D2">
              <w:rPr>
                <w:rFonts w:ascii="Times New Roman" w:eastAsia="Calibri" w:hAnsi="Times New Roman" w:cs="Times New Roman"/>
                <w:vertAlign w:val="subscript"/>
              </w:rPr>
              <w:t>фс</w:t>
            </w:r>
            <w:proofErr w:type="spellEnd"/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</w:rPr>
              <w:t xml:space="preserve">- количество фактически размещенной 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>соглашением  с Правительством Ленинградской области;</w:t>
            </w:r>
          </w:p>
          <w:p w:rsidR="008E79D2" w:rsidRPr="008E79D2" w:rsidRDefault="008E79D2" w:rsidP="008E79D2">
            <w:pPr>
              <w:spacing w:before="40" w:after="4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 xml:space="preserve"> 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 xml:space="preserve">с </w:t>
            </w:r>
            <w:r w:rsidRPr="008E79D2">
              <w:rPr>
                <w:rFonts w:ascii="Times New Roman" w:eastAsia="Calibri" w:hAnsi="Times New Roman" w:cs="Times New Roman"/>
              </w:rPr>
              <w:t xml:space="preserve">- общее количество </w:t>
            </w:r>
            <w:r w:rsidRPr="008E79D2">
              <w:rPr>
                <w:rFonts w:ascii="Times New Roman" w:eastAsia="Times New Roman" w:hAnsi="Times New Roman" w:cs="Times New Roman"/>
              </w:rPr>
              <w:t xml:space="preserve">отчетной информации о достижении значения целевых показателей результативности использования полученной </w:t>
            </w:r>
            <w:r w:rsidRPr="008E79D2">
              <w:rPr>
                <w:rFonts w:ascii="Times New Roman" w:eastAsia="Times New Roman" w:hAnsi="Times New Roman" w:cs="Times New Roman"/>
              </w:rPr>
              <w:lastRenderedPageBreak/>
              <w:t xml:space="preserve">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</w:rPr>
              <w:t>соглашением  с Правительством Ленинградской области, которая должна быть  размещена в сети Интернет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lastRenderedPageBreak/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=100%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E79D2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8E79D2">
              <w:rPr>
                <w:rFonts w:ascii="Times New Roman" w:eastAsia="Calibri" w:hAnsi="Times New Roman" w:cs="Times New Roman"/>
                <w:vertAlign w:val="subscript"/>
              </w:rPr>
              <w:t>27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&lt;</w:t>
            </w:r>
            <w:r w:rsidRPr="008E79D2">
              <w:rPr>
                <w:rFonts w:ascii="Times New Roman" w:eastAsia="Calibri" w:hAnsi="Times New Roman" w:cs="Times New Roman"/>
              </w:rPr>
              <w:t>100</w:t>
            </w:r>
            <w:r w:rsidRPr="008E79D2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3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D2">
              <w:rPr>
                <w:rFonts w:ascii="Times New Roman" w:eastAsia="Calibri" w:hAnsi="Times New Roman" w:cs="Times New Roman"/>
              </w:rPr>
              <w:t>0</w:t>
            </w:r>
          </w:p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оценки качества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Специалисты администрации Мелегежского сельского поселения,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ответственные за расчет значений по отдельным показателям оценки качества финансового менеджмента главных </w:t>
      </w:r>
      <w:r w:rsidR="00042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распорядителей средств </w:t>
      </w: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бюджета 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600" w:firstRow="0" w:lastRow="0" w:firstColumn="0" w:lastColumn="0" w:noHBand="1" w:noVBand="1"/>
      </w:tblPr>
      <w:tblGrid>
        <w:gridCol w:w="7491"/>
        <w:gridCol w:w="7049"/>
      </w:tblGrid>
      <w:tr w:rsidR="008E79D2" w:rsidRPr="008E79D2" w:rsidTr="008E79D2">
        <w:trPr>
          <w:trHeight w:val="360"/>
        </w:trPr>
        <w:tc>
          <w:tcPr>
            <w:tcW w:w="2576" w:type="pct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4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специалиста администрации</w:t>
            </w:r>
          </w:p>
        </w:tc>
      </w:tr>
      <w:tr w:rsidR="008E79D2" w:rsidRPr="008E79D2" w:rsidTr="008E79D2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Качество бюджетного планирования</w:t>
            </w:r>
          </w:p>
        </w:tc>
      </w:tr>
      <w:tr w:rsidR="008E79D2" w:rsidRPr="008E79D2" w:rsidTr="008E79D2">
        <w:trPr>
          <w:trHeight w:val="360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Количество изменений в сводную бюджетную роспись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0552F" w:rsidRDefault="0060552F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D2" w:rsidRPr="008E79D2" w:rsidRDefault="0060552F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29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Отклонение первоначального плана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расходам от уточненного плана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0552F" w:rsidRDefault="0060552F" w:rsidP="006055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45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keepNext/>
              <w:spacing w:after="4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Своевременность предоставления в отчетном году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финансово-экономического обоснования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для составления проекта бюджета на очередной финансовый год и плановый период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64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представления ГРБС финансово-экономического обоснования к проектам решений о внесении изменений в решение о бюджете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58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5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76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6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трансфертов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, безвозмездных поступлений от физических и юридических лиц, имеющих целевое назначение, распределения средств резервного фонда администрации)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60552F" w:rsidRDefault="0060552F" w:rsidP="006055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8E79D2" w:rsidP="0060552F">
            <w:pPr>
              <w:keepNext/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Исполнение бюджета</w:t>
            </w:r>
          </w:p>
        </w:tc>
      </w:tr>
      <w:tr w:rsidR="008E79D2" w:rsidRPr="008E79D2" w:rsidTr="008E79D2">
        <w:trPr>
          <w:trHeight w:val="60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7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исполнения расходных полномочий ГРБС в отчетном финансовом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776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8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81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9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Доля возвращенных комитетом финансов заявок на оплату расходов ГРБС и подведомственных ему муниципальных учреждений при осуществлении процедуры санкционирования расходов за счет средств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819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10.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в отчетном периоде случаев получения ГРБС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обращения взыскания на средства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Учет и отчетность</w:t>
            </w:r>
          </w:p>
        </w:tc>
      </w:tr>
      <w:tr w:rsidR="008E79D2" w:rsidRPr="008E79D2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838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112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Отношение кредиторской задолженности ГРБС и подведомственных ему муниципальных учреждений к объему бюджетных расходов ГРБС в отчетном году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48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Отношение дебиторской задолженности ГРБС и подведомственных ему казенных учреждений к объему бюджетных расходов ГРБС в отчетном году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471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15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несвоевременного предоставления ежеквартальной  отчетности об исполнении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185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16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17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Доля форм годовой бюджетной и бухгалтерской отчетности, представленных в отчетном году без ошибок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6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18.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Доля подведомственных ГРБС учреждений, осуществляющих операции с использованием расчетных (дебетовых) банковских карт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60552F">
        <w:trPr>
          <w:trHeight w:val="830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19.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работников подведомственных ГРБС учреждений, получающих заработную плату на банковские карты «МИР»</w:t>
            </w: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D2" w:rsidRPr="008E79D2" w:rsidRDefault="008E79D2" w:rsidP="008E79D2">
            <w:pPr>
              <w:spacing w:before="40"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44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4. Контроль и аудит</w:t>
            </w:r>
          </w:p>
        </w:tc>
      </w:tr>
      <w:tr w:rsidR="008E79D2" w:rsidRPr="008E79D2" w:rsidTr="008E79D2">
        <w:trPr>
          <w:trHeight w:val="75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20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Степень выполнения годового плана ГРБС по внутреннему финансовому контролю и внутреннему финансовому аудиту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7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21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Эффективность системы внутреннего финансового контроля  и внутреннего финансового аудита ГРБС 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773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autoSpaceDE w:val="0"/>
              <w:autoSpaceDN w:val="0"/>
              <w:adjustRightInd w:val="0"/>
              <w:spacing w:after="4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22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.  Наличие в отчетном периоде случаев нарушений бюджетного законодательства, выявленных в ходе проведения контрольных мероприятий органами 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37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8E79D2" w:rsidP="0060552F">
            <w:pPr>
              <w:spacing w:before="40" w:after="4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Обеспечение публичности и открытости информации о бюджете</w:t>
            </w:r>
          </w:p>
        </w:tc>
      </w:tr>
      <w:tr w:rsidR="008E79D2" w:rsidRPr="008E79D2" w:rsidTr="008E79D2">
        <w:trPr>
          <w:trHeight w:val="1102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23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муниципальных учреждений, подведомственных ГРБС, информация о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плановой и фактической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которых за отчетный финансовый год размещена в сети Интернет (в соответствии с требованиями </w:t>
            </w:r>
            <w:hyperlink r:id="rId5" w:history="1">
              <w:r w:rsidRPr="008E79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приказа Министерства финансов Российской Федерации от 21 июля 2011 г. № 86н</w:t>
              </w:r>
            </w:hyperlink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  <w:tr w:rsidR="008E79D2" w:rsidRPr="008E79D2" w:rsidTr="008E79D2">
        <w:trPr>
          <w:trHeight w:val="267"/>
        </w:trPr>
        <w:tc>
          <w:tcPr>
            <w:tcW w:w="2576" w:type="pct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</w:tcPr>
          <w:p w:rsidR="008E79D2" w:rsidRPr="008E79D2" w:rsidRDefault="008E79D2" w:rsidP="008E79D2">
            <w:pPr>
              <w:spacing w:after="4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24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8E7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</w:t>
            </w:r>
            <w:r w:rsidRPr="008E79D2">
              <w:rPr>
                <w:rFonts w:ascii="Times New Roman" w:eastAsia="Calibri" w:hAnsi="Times New Roman" w:cs="Times New Roman"/>
                <w:sz w:val="20"/>
                <w:szCs w:val="20"/>
              </w:rPr>
              <w:t>соглашением  с Правительством Ленинградской области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</w:tcPr>
          <w:p w:rsidR="008E79D2" w:rsidRPr="0060552F" w:rsidRDefault="0060552F" w:rsidP="0060552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60552F">
              <w:rPr>
                <w:rFonts w:ascii="Times New Roman" w:eastAsia="Calibri" w:hAnsi="Times New Roman" w:cs="Times New Roman"/>
                <w:sz w:val="20"/>
                <w:szCs w:val="20"/>
              </w:rPr>
              <w:t>Петрова Татьяна Викторовна</w:t>
            </w:r>
          </w:p>
        </w:tc>
      </w:tr>
    </w:tbl>
    <w:p w:rsidR="008E79D2" w:rsidRDefault="008E79D2" w:rsidP="008E79D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 w:rsidR="00042BF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оценки качества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финансового менеджмента главных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распорядителей средств бюджета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оценки качества финансового менеджмента 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главных распорядителей средств бюджета Мелегежского сельского поселения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79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____________________год</w:t>
      </w: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8E79D2" w:rsidRPr="008E79D2" w:rsidRDefault="008E79D2" w:rsidP="008E79D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980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809"/>
        <w:gridCol w:w="762"/>
        <w:gridCol w:w="809"/>
        <w:gridCol w:w="1094"/>
        <w:gridCol w:w="1260"/>
        <w:gridCol w:w="1238"/>
        <w:gridCol w:w="1102"/>
        <w:gridCol w:w="1146"/>
      </w:tblGrid>
      <w:tr w:rsidR="008E79D2" w:rsidRPr="008E79D2" w:rsidTr="008E79D2">
        <w:trPr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 ГРБС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качества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по группе показателей</w:t>
            </w:r>
          </w:p>
        </w:tc>
      </w:tr>
      <w:tr w:rsidR="008E79D2" w:rsidRPr="008E79D2" w:rsidTr="008E79D2">
        <w:trPr>
          <w:trHeight w:val="4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Качество исполнения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Учет и отчетность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публичности  и открытости</w:t>
            </w:r>
          </w:p>
        </w:tc>
      </w:tr>
      <w:tr w:rsidR="008E79D2" w:rsidRPr="008E79D2" w:rsidTr="008E79D2">
        <w:trPr>
          <w:trHeight w:val="3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9D2" w:rsidRPr="008E79D2" w:rsidRDefault="008E79D2" w:rsidP="008E79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E79D2" w:rsidRDefault="008E79D2"/>
    <w:sectPr w:rsidR="008E79D2" w:rsidSect="008E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2"/>
    <w:rsid w:val="00042BFC"/>
    <w:rsid w:val="000F6845"/>
    <w:rsid w:val="002C3301"/>
    <w:rsid w:val="0060552F"/>
    <w:rsid w:val="008E79D2"/>
    <w:rsid w:val="009D78CB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A4B8"/>
  <w15:chartTrackingRefBased/>
  <w15:docId w15:val="{778A7926-16A1-4163-8E77-F3E5439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E79D2"/>
  </w:style>
  <w:style w:type="paragraph" w:customStyle="1" w:styleId="ConsPlusNormal">
    <w:name w:val="ConsPlusNormal"/>
    <w:rsid w:val="008E79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9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79D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79D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79D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79D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8E79D2"/>
    <w:rPr>
      <w:color w:val="0000FF"/>
      <w:u w:val="single"/>
    </w:rPr>
  </w:style>
  <w:style w:type="paragraph" w:styleId="a4">
    <w:name w:val="List Paragraph"/>
    <w:basedOn w:val="a"/>
    <w:qFormat/>
    <w:rsid w:val="008E7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8E79D2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8E79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a8"/>
    <w:rsid w:val="008E79D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90777" TargetMode="External"/><Relationship Id="rId4" Type="http://schemas.openxmlformats.org/officeDocument/2006/relationships/hyperlink" Target="http://docs.cntd.ru/document/90229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2023-09-14T11:49:00Z</cp:lastPrinted>
  <dcterms:created xsi:type="dcterms:W3CDTF">2023-09-14T08:30:00Z</dcterms:created>
  <dcterms:modified xsi:type="dcterms:W3CDTF">2023-09-14T11:49:00Z</dcterms:modified>
</cp:coreProperties>
</file>