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E4427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08-3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6E4427">
        <w:rPr>
          <w:b/>
          <w:color w:val="000000"/>
          <w:szCs w:val="28"/>
        </w:rPr>
        <w:t>47:13:0306001 площадью 1195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6E4427">
        <w:rPr>
          <w:b/>
          <w:bCs/>
          <w:color w:val="000000"/>
          <w:szCs w:val="28"/>
        </w:rPr>
        <w:t>Харагеничи</w:t>
      </w:r>
      <w:proofErr w:type="spellEnd"/>
      <w:r w:rsidR="006E4427">
        <w:rPr>
          <w:b/>
          <w:bCs/>
          <w:color w:val="000000"/>
          <w:szCs w:val="28"/>
        </w:rPr>
        <w:t>, переулок Верхний, 14 Б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D53F4"/>
    <w:rsid w:val="005F2993"/>
    <w:rsid w:val="006E4427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35</cp:revision>
  <cp:lastPrinted>2019-01-10T05:50:00Z</cp:lastPrinted>
  <dcterms:created xsi:type="dcterms:W3CDTF">2018-01-26T06:23:00Z</dcterms:created>
  <dcterms:modified xsi:type="dcterms:W3CDTF">2020-01-10T08:16:00Z</dcterms:modified>
</cp:coreProperties>
</file>